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D855EC">
      <w:pPr>
        <w:pStyle w:val="4"/>
        <w:jc w:val="center"/>
        <w:rPr>
          <w:rFonts w:ascii="Times New Roman" w:hAnsi="Times New Roman" w:eastAsia="宋体"/>
          <w:b w:val="0"/>
          <w:bCs w:val="0"/>
          <w:highlight w:val="none"/>
        </w:rPr>
      </w:pPr>
      <w:bookmarkStart w:id="0" w:name="_Toc276546067"/>
      <w:bookmarkStart w:id="1" w:name="_Toc460956934"/>
      <w:bookmarkStart w:id="2" w:name="_Toc12810"/>
      <w:bookmarkStart w:id="3" w:name="_Toc530383026"/>
      <w:bookmarkStart w:id="4" w:name="_Toc10286"/>
      <w:bookmarkStart w:id="5" w:name="_Toc1443164071"/>
      <w:r>
        <w:rPr>
          <w:rFonts w:ascii="Times New Roman" w:hAnsi="Times New Roman" w:eastAsia="宋体"/>
          <w:b w:val="0"/>
          <w:bCs w:val="0"/>
          <w:highlight w:val="none"/>
        </w:rPr>
        <w:t>（二）</w:t>
      </w:r>
      <w:r>
        <w:rPr>
          <w:rFonts w:hint="eastAsia" w:ascii="Times New Roman" w:hAnsi="Times New Roman" w:eastAsia="宋体"/>
          <w:b w:val="0"/>
          <w:bCs w:val="0"/>
          <w:highlight w:val="none"/>
        </w:rPr>
        <w:t xml:space="preserve"> </w:t>
      </w:r>
      <w:r>
        <w:rPr>
          <w:rFonts w:ascii="Times New Roman" w:hAnsi="Times New Roman" w:eastAsia="宋体"/>
          <w:b w:val="0"/>
          <w:bCs w:val="0"/>
          <w:highlight w:val="none"/>
        </w:rPr>
        <w:t>技术交易机构概况表</w:t>
      </w:r>
      <w:bookmarkEnd w:id="0"/>
      <w:bookmarkEnd w:id="1"/>
      <w:bookmarkEnd w:id="2"/>
      <w:bookmarkEnd w:id="3"/>
      <w:bookmarkEnd w:id="4"/>
      <w:bookmarkEnd w:id="5"/>
    </w:p>
    <w:tbl>
      <w:tblPr>
        <w:tblStyle w:val="16"/>
        <w:tblW w:w="9781" w:type="dxa"/>
        <w:jc w:val="center"/>
        <w:tblLayout w:type="fixed"/>
        <w:tblCellMar>
          <w:top w:w="0" w:type="dxa"/>
          <w:left w:w="108" w:type="dxa"/>
          <w:bottom w:w="0" w:type="dxa"/>
          <w:right w:w="108" w:type="dxa"/>
        </w:tblCellMar>
      </w:tblPr>
      <w:tblGrid>
        <w:gridCol w:w="2349"/>
        <w:gridCol w:w="1478"/>
        <w:gridCol w:w="271"/>
        <w:gridCol w:w="452"/>
        <w:gridCol w:w="835"/>
        <w:gridCol w:w="279"/>
        <w:gridCol w:w="114"/>
        <w:gridCol w:w="751"/>
        <w:gridCol w:w="471"/>
        <w:gridCol w:w="479"/>
        <w:gridCol w:w="31"/>
        <w:gridCol w:w="27"/>
        <w:gridCol w:w="1877"/>
        <w:gridCol w:w="367"/>
      </w:tblGrid>
      <w:tr w14:paraId="332ABBCC">
        <w:tblPrEx>
          <w:tblCellMar>
            <w:top w:w="0" w:type="dxa"/>
            <w:left w:w="108" w:type="dxa"/>
            <w:bottom w:w="0" w:type="dxa"/>
            <w:right w:w="108" w:type="dxa"/>
          </w:tblCellMar>
        </w:tblPrEx>
        <w:trPr>
          <w:gridAfter w:val="1"/>
          <w:wAfter w:w="367" w:type="dxa"/>
          <w:trHeight w:val="284" w:hRule="atLeast"/>
          <w:jc w:val="center"/>
        </w:trPr>
        <w:tc>
          <w:tcPr>
            <w:tcW w:w="6529" w:type="dxa"/>
            <w:gridSpan w:val="8"/>
          </w:tcPr>
          <w:p w14:paraId="3115E9E1">
            <w:pPr>
              <w:snapToGrid w:val="0"/>
              <w:rPr>
                <w:sz w:val="18"/>
                <w:highlight w:val="none"/>
              </w:rPr>
            </w:pPr>
            <w:r>
              <w:rPr>
                <w:sz w:val="18"/>
                <w:szCs w:val="18"/>
                <w:highlight w:val="none"/>
              </w:rPr>
              <w:tab/>
            </w:r>
            <w:r>
              <w:rPr>
                <w:sz w:val="18"/>
                <w:szCs w:val="18"/>
                <w:highlight w:val="none"/>
              </w:rPr>
              <w:t xml:space="preserve">          </w:t>
            </w:r>
            <w:r>
              <w:rPr>
                <w:sz w:val="18"/>
                <w:szCs w:val="18"/>
                <w:highlight w:val="none"/>
              </w:rPr>
              <w:tab/>
            </w:r>
            <w:r>
              <w:rPr>
                <w:sz w:val="18"/>
                <w:szCs w:val="18"/>
                <w:highlight w:val="none"/>
              </w:rPr>
              <w:tab/>
            </w:r>
          </w:p>
        </w:tc>
        <w:tc>
          <w:tcPr>
            <w:tcW w:w="1008" w:type="dxa"/>
            <w:gridSpan w:val="4"/>
            <w:tcMar>
              <w:left w:w="0" w:type="dxa"/>
              <w:right w:w="0" w:type="dxa"/>
            </w:tcMar>
            <w:vAlign w:val="center"/>
          </w:tcPr>
          <w:p w14:paraId="7A083AD6">
            <w:pPr>
              <w:snapToGrid w:val="0"/>
              <w:spacing w:line="240" w:lineRule="exact"/>
              <w:rPr>
                <w:sz w:val="18"/>
                <w:szCs w:val="18"/>
                <w:highlight w:val="none"/>
              </w:rPr>
            </w:pPr>
            <w:r>
              <w:rPr>
                <w:sz w:val="18"/>
                <w:szCs w:val="18"/>
                <w:highlight w:val="none"/>
              </w:rPr>
              <w:t>表    号：</w:t>
            </w:r>
          </w:p>
        </w:tc>
        <w:tc>
          <w:tcPr>
            <w:tcW w:w="1877" w:type="dxa"/>
            <w:vAlign w:val="center"/>
          </w:tcPr>
          <w:p w14:paraId="1F578B09">
            <w:pPr>
              <w:spacing w:line="240" w:lineRule="exact"/>
              <w:jc w:val="right"/>
              <w:rPr>
                <w:sz w:val="18"/>
                <w:szCs w:val="18"/>
                <w:highlight w:val="none"/>
              </w:rPr>
            </w:pPr>
            <w:r>
              <w:rPr>
                <w:sz w:val="18"/>
                <w:szCs w:val="18"/>
                <w:highlight w:val="none"/>
              </w:rPr>
              <w:t xml:space="preserve">    ＪＪ－００２</w:t>
            </w:r>
          </w:p>
        </w:tc>
      </w:tr>
      <w:tr w14:paraId="497283E3">
        <w:tblPrEx>
          <w:tblCellMar>
            <w:top w:w="0" w:type="dxa"/>
            <w:left w:w="108" w:type="dxa"/>
            <w:bottom w:w="0" w:type="dxa"/>
            <w:right w:w="108" w:type="dxa"/>
          </w:tblCellMar>
        </w:tblPrEx>
        <w:trPr>
          <w:gridAfter w:val="1"/>
          <w:wAfter w:w="367" w:type="dxa"/>
          <w:trHeight w:val="284" w:hRule="atLeast"/>
          <w:jc w:val="center"/>
        </w:trPr>
        <w:tc>
          <w:tcPr>
            <w:tcW w:w="6529" w:type="dxa"/>
            <w:gridSpan w:val="8"/>
          </w:tcPr>
          <w:p w14:paraId="71D2C082">
            <w:pPr>
              <w:snapToGrid w:val="0"/>
              <w:rPr>
                <w:sz w:val="18"/>
                <w:highlight w:val="none"/>
              </w:rPr>
            </w:pPr>
          </w:p>
        </w:tc>
        <w:tc>
          <w:tcPr>
            <w:tcW w:w="1008" w:type="dxa"/>
            <w:gridSpan w:val="4"/>
            <w:tcMar>
              <w:left w:w="0" w:type="dxa"/>
              <w:right w:w="0" w:type="dxa"/>
            </w:tcMar>
            <w:vAlign w:val="center"/>
          </w:tcPr>
          <w:p w14:paraId="637D6957">
            <w:pPr>
              <w:snapToGrid w:val="0"/>
              <w:spacing w:line="240" w:lineRule="exact"/>
              <w:rPr>
                <w:sz w:val="18"/>
                <w:szCs w:val="18"/>
                <w:highlight w:val="none"/>
              </w:rPr>
            </w:pPr>
            <w:r>
              <w:rPr>
                <w:sz w:val="18"/>
                <w:szCs w:val="18"/>
                <w:highlight w:val="none"/>
              </w:rPr>
              <w:t>制定机关：</w:t>
            </w:r>
          </w:p>
        </w:tc>
        <w:tc>
          <w:tcPr>
            <w:tcW w:w="1877" w:type="dxa"/>
            <w:vAlign w:val="center"/>
          </w:tcPr>
          <w:p w14:paraId="0A1994A2">
            <w:pPr>
              <w:spacing w:line="240" w:lineRule="exact"/>
              <w:jc w:val="right"/>
              <w:rPr>
                <w:sz w:val="18"/>
                <w:szCs w:val="18"/>
                <w:highlight w:val="none"/>
              </w:rPr>
            </w:pPr>
            <w:r>
              <w:rPr>
                <w:sz w:val="18"/>
                <w:szCs w:val="18"/>
                <w:highlight w:val="none"/>
              </w:rPr>
              <w:t xml:space="preserve"> </w:t>
            </w:r>
            <w:r>
              <w:rPr>
                <w:rFonts w:hint="eastAsia"/>
                <w:sz w:val="18"/>
                <w:szCs w:val="18"/>
                <w:highlight w:val="none"/>
              </w:rPr>
              <w:t>工业和信息化</w:t>
            </w:r>
            <w:r>
              <w:rPr>
                <w:sz w:val="18"/>
                <w:szCs w:val="18"/>
                <w:highlight w:val="none"/>
              </w:rPr>
              <w:t>部</w:t>
            </w:r>
          </w:p>
        </w:tc>
      </w:tr>
      <w:tr w14:paraId="1CEEFE97">
        <w:tblPrEx>
          <w:tblCellMar>
            <w:top w:w="0" w:type="dxa"/>
            <w:left w:w="108" w:type="dxa"/>
            <w:bottom w:w="0" w:type="dxa"/>
            <w:right w:w="108" w:type="dxa"/>
          </w:tblCellMar>
        </w:tblPrEx>
        <w:trPr>
          <w:gridAfter w:val="1"/>
          <w:wAfter w:w="367" w:type="dxa"/>
          <w:trHeight w:val="284" w:hRule="atLeast"/>
          <w:jc w:val="center"/>
        </w:trPr>
        <w:tc>
          <w:tcPr>
            <w:tcW w:w="6529" w:type="dxa"/>
            <w:gridSpan w:val="8"/>
            <w:vAlign w:val="center"/>
          </w:tcPr>
          <w:p w14:paraId="62C71CD8">
            <w:pPr>
              <w:snapToGrid w:val="0"/>
              <w:spacing w:line="240" w:lineRule="exact"/>
              <w:rPr>
                <w:sz w:val="18"/>
                <w:highlight w:val="none"/>
              </w:rPr>
            </w:pPr>
          </w:p>
        </w:tc>
        <w:tc>
          <w:tcPr>
            <w:tcW w:w="1008" w:type="dxa"/>
            <w:gridSpan w:val="4"/>
            <w:tcMar>
              <w:left w:w="0" w:type="dxa"/>
              <w:right w:w="0" w:type="dxa"/>
            </w:tcMar>
            <w:vAlign w:val="center"/>
          </w:tcPr>
          <w:p w14:paraId="0C30DCBA">
            <w:pPr>
              <w:snapToGrid w:val="0"/>
              <w:spacing w:line="240" w:lineRule="exact"/>
              <w:rPr>
                <w:highlight w:val="none"/>
              </w:rPr>
            </w:pPr>
            <w:r>
              <w:rPr>
                <w:sz w:val="18"/>
                <w:szCs w:val="18"/>
                <w:highlight w:val="none"/>
              </w:rPr>
              <w:t>批准机关：</w:t>
            </w:r>
          </w:p>
        </w:tc>
        <w:tc>
          <w:tcPr>
            <w:tcW w:w="1877" w:type="dxa"/>
            <w:vAlign w:val="center"/>
          </w:tcPr>
          <w:p w14:paraId="1C356BB1">
            <w:pPr>
              <w:spacing w:line="240" w:lineRule="exact"/>
              <w:jc w:val="right"/>
              <w:rPr>
                <w:sz w:val="18"/>
                <w:szCs w:val="18"/>
                <w:highlight w:val="none"/>
              </w:rPr>
            </w:pPr>
            <w:r>
              <w:rPr>
                <w:sz w:val="18"/>
                <w:szCs w:val="18"/>
                <w:highlight w:val="none"/>
              </w:rPr>
              <w:t xml:space="preserve"> 国 家 统 计 局</w:t>
            </w:r>
          </w:p>
        </w:tc>
      </w:tr>
      <w:tr w14:paraId="7433EE68">
        <w:tblPrEx>
          <w:tblCellMar>
            <w:top w:w="0" w:type="dxa"/>
            <w:left w:w="108" w:type="dxa"/>
            <w:bottom w:w="0" w:type="dxa"/>
            <w:right w:w="108" w:type="dxa"/>
          </w:tblCellMar>
        </w:tblPrEx>
        <w:trPr>
          <w:gridAfter w:val="1"/>
          <w:wAfter w:w="367" w:type="dxa"/>
          <w:trHeight w:val="284" w:hRule="atLeast"/>
          <w:jc w:val="center"/>
        </w:trPr>
        <w:tc>
          <w:tcPr>
            <w:tcW w:w="6529" w:type="dxa"/>
            <w:gridSpan w:val="8"/>
            <w:vAlign w:val="center"/>
          </w:tcPr>
          <w:p w14:paraId="2699F5C6">
            <w:pPr>
              <w:snapToGrid w:val="0"/>
              <w:spacing w:line="240" w:lineRule="exact"/>
              <w:rPr>
                <w:sz w:val="18"/>
                <w:highlight w:val="none"/>
              </w:rPr>
            </w:pPr>
          </w:p>
        </w:tc>
        <w:tc>
          <w:tcPr>
            <w:tcW w:w="1008" w:type="dxa"/>
            <w:gridSpan w:val="4"/>
            <w:tcMar>
              <w:left w:w="0" w:type="dxa"/>
              <w:right w:w="0" w:type="dxa"/>
            </w:tcMar>
            <w:vAlign w:val="center"/>
          </w:tcPr>
          <w:p w14:paraId="229D8325">
            <w:pPr>
              <w:pStyle w:val="38"/>
              <w:tabs>
                <w:tab w:val="left" w:pos="730"/>
              </w:tabs>
              <w:kinsoku w:val="0"/>
              <w:overflowPunct w:val="0"/>
              <w:spacing w:before="14" w:line="240" w:lineRule="exact"/>
              <w:jc w:val="both"/>
              <w:rPr>
                <w:highlight w:val="none"/>
              </w:rPr>
            </w:pPr>
            <w:r>
              <w:rPr>
                <w:sz w:val="18"/>
                <w:szCs w:val="18"/>
                <w:highlight w:val="none"/>
              </w:rPr>
              <w:t>批准文号：</w:t>
            </w:r>
            <w:r>
              <w:rPr>
                <w:spacing w:val="-23"/>
                <w:sz w:val="18"/>
                <w:szCs w:val="18"/>
                <w:highlight w:val="none"/>
              </w:rPr>
              <w:t xml:space="preserve"> </w:t>
            </w:r>
          </w:p>
        </w:tc>
        <w:tc>
          <w:tcPr>
            <w:tcW w:w="1877" w:type="dxa"/>
            <w:vAlign w:val="center"/>
          </w:tcPr>
          <w:p w14:paraId="7BC4D7A5">
            <w:pPr>
              <w:spacing w:line="240" w:lineRule="exact"/>
              <w:jc w:val="right"/>
              <w:rPr>
                <w:sz w:val="18"/>
                <w:szCs w:val="18"/>
                <w:highlight w:val="none"/>
              </w:rPr>
            </w:pPr>
            <w:r>
              <w:rPr>
                <w:sz w:val="18"/>
                <w:szCs w:val="18"/>
                <w:highlight w:val="none"/>
              </w:rPr>
              <w:t>国统制</w:t>
            </w:r>
            <w:r>
              <w:rPr>
                <w:color w:val="000000"/>
                <w:spacing w:val="-6"/>
                <w:sz w:val="18"/>
                <w:szCs w:val="18"/>
                <w:highlight w:val="none"/>
              </w:rPr>
              <w:t>〔</w:t>
            </w:r>
            <w:r>
              <w:rPr>
                <w:rFonts w:hint="eastAsia"/>
                <w:color w:val="000000"/>
                <w:spacing w:val="-6"/>
                <w:sz w:val="18"/>
                <w:szCs w:val="18"/>
                <w:highlight w:val="none"/>
                <w:lang w:val="en-US" w:eastAsia="zh-CN"/>
              </w:rPr>
              <w:t>2024</w:t>
            </w:r>
            <w:r>
              <w:rPr>
                <w:color w:val="000000"/>
                <w:spacing w:val="-6"/>
                <w:sz w:val="18"/>
                <w:szCs w:val="18"/>
                <w:highlight w:val="none"/>
              </w:rPr>
              <w:t>〕</w:t>
            </w:r>
            <w:r>
              <w:rPr>
                <w:rFonts w:hint="eastAsia"/>
                <w:color w:val="000000"/>
                <w:spacing w:val="-6"/>
                <w:sz w:val="18"/>
                <w:szCs w:val="18"/>
                <w:highlight w:val="none"/>
                <w:lang w:val="en-US" w:eastAsia="zh-CN"/>
              </w:rPr>
              <w:t>187</w:t>
            </w:r>
            <w:r>
              <w:rPr>
                <w:sz w:val="18"/>
                <w:szCs w:val="18"/>
                <w:highlight w:val="none"/>
              </w:rPr>
              <w:t>号</w:t>
            </w:r>
          </w:p>
        </w:tc>
      </w:tr>
      <w:tr w14:paraId="4AE6D387">
        <w:tblPrEx>
          <w:tblCellMar>
            <w:top w:w="0" w:type="dxa"/>
            <w:left w:w="108" w:type="dxa"/>
            <w:bottom w:w="0" w:type="dxa"/>
            <w:right w:w="108" w:type="dxa"/>
          </w:tblCellMar>
        </w:tblPrEx>
        <w:trPr>
          <w:gridAfter w:val="1"/>
          <w:wAfter w:w="367" w:type="dxa"/>
          <w:trHeight w:val="284" w:hRule="atLeast"/>
          <w:jc w:val="center"/>
        </w:trPr>
        <w:tc>
          <w:tcPr>
            <w:tcW w:w="3827" w:type="dxa"/>
            <w:gridSpan w:val="2"/>
            <w:vAlign w:val="center"/>
          </w:tcPr>
          <w:p w14:paraId="2A3E5715">
            <w:pPr>
              <w:snapToGrid w:val="0"/>
              <w:spacing w:line="240" w:lineRule="exact"/>
              <w:rPr>
                <w:sz w:val="18"/>
                <w:highlight w:val="none"/>
              </w:rPr>
            </w:pPr>
          </w:p>
        </w:tc>
        <w:tc>
          <w:tcPr>
            <w:tcW w:w="1558" w:type="dxa"/>
            <w:gridSpan w:val="3"/>
            <w:vAlign w:val="center"/>
          </w:tcPr>
          <w:p w14:paraId="6CF1EF52">
            <w:pPr>
              <w:snapToGrid w:val="0"/>
              <w:jc w:val="center"/>
              <w:rPr>
                <w:sz w:val="18"/>
                <w:highlight w:val="none"/>
              </w:rPr>
            </w:pPr>
            <w:r>
              <w:rPr>
                <w:sz w:val="18"/>
                <w:highlight w:val="none"/>
              </w:rPr>
              <w:t>２０  　年</w:t>
            </w:r>
          </w:p>
        </w:tc>
        <w:tc>
          <w:tcPr>
            <w:tcW w:w="1144" w:type="dxa"/>
            <w:gridSpan w:val="3"/>
          </w:tcPr>
          <w:p w14:paraId="3B4E7BF9">
            <w:pPr>
              <w:snapToGrid w:val="0"/>
              <w:rPr>
                <w:sz w:val="18"/>
                <w:highlight w:val="none"/>
              </w:rPr>
            </w:pPr>
          </w:p>
        </w:tc>
        <w:tc>
          <w:tcPr>
            <w:tcW w:w="1008" w:type="dxa"/>
            <w:gridSpan w:val="4"/>
            <w:tcMar>
              <w:left w:w="0" w:type="dxa"/>
              <w:right w:w="0" w:type="dxa"/>
            </w:tcMar>
            <w:vAlign w:val="center"/>
          </w:tcPr>
          <w:p w14:paraId="7122063A">
            <w:pPr>
              <w:snapToGrid w:val="0"/>
              <w:spacing w:line="240" w:lineRule="exact"/>
              <w:rPr>
                <w:sz w:val="18"/>
                <w:szCs w:val="18"/>
                <w:highlight w:val="none"/>
              </w:rPr>
            </w:pPr>
            <w:r>
              <w:rPr>
                <w:sz w:val="18"/>
                <w:szCs w:val="18"/>
                <w:highlight w:val="none"/>
              </w:rPr>
              <w:t>有效期至：</w:t>
            </w:r>
          </w:p>
        </w:tc>
        <w:tc>
          <w:tcPr>
            <w:tcW w:w="1877" w:type="dxa"/>
            <w:vAlign w:val="center"/>
          </w:tcPr>
          <w:p w14:paraId="3ED2B2EB">
            <w:pPr>
              <w:spacing w:line="240" w:lineRule="exact"/>
              <w:jc w:val="right"/>
              <w:rPr>
                <w:sz w:val="18"/>
                <w:szCs w:val="18"/>
                <w:highlight w:val="none"/>
              </w:rPr>
            </w:pPr>
            <w:r>
              <w:rPr>
                <w:rFonts w:hint="eastAsia"/>
                <w:sz w:val="18"/>
                <w:szCs w:val="18"/>
                <w:highlight w:val="none"/>
                <w:lang w:val="en-US" w:eastAsia="zh-CN"/>
              </w:rPr>
              <w:t>2 0 2 7</w:t>
            </w:r>
            <w:r>
              <w:rPr>
                <w:sz w:val="18"/>
                <w:szCs w:val="18"/>
                <w:highlight w:val="none"/>
              </w:rPr>
              <w:t xml:space="preserve">年 </w:t>
            </w:r>
            <w:r>
              <w:rPr>
                <w:rFonts w:hint="eastAsia"/>
                <w:sz w:val="18"/>
                <w:szCs w:val="18"/>
                <w:highlight w:val="none"/>
                <w:lang w:val="en-US" w:eastAsia="zh-CN"/>
              </w:rPr>
              <w:t>12</w:t>
            </w:r>
            <w:r>
              <w:rPr>
                <w:sz w:val="18"/>
                <w:szCs w:val="18"/>
                <w:highlight w:val="none"/>
              </w:rPr>
              <w:t>月</w:t>
            </w:r>
          </w:p>
        </w:tc>
      </w:tr>
      <w:tr w14:paraId="2DEC22D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54" w:hRule="exact"/>
          <w:jc w:val="center"/>
        </w:trPr>
        <w:tc>
          <w:tcPr>
            <w:tcW w:w="9781" w:type="dxa"/>
            <w:gridSpan w:val="14"/>
            <w:tcBorders>
              <w:top w:val="single" w:color="auto" w:sz="8" w:space="0"/>
              <w:left w:val="nil"/>
              <w:bottom w:val="single" w:color="auto" w:sz="8" w:space="0"/>
              <w:right w:val="nil"/>
            </w:tcBorders>
            <w:vAlign w:val="center"/>
          </w:tcPr>
          <w:p w14:paraId="03A25694">
            <w:pPr>
              <w:topLinePunct/>
              <w:spacing w:before="100" w:line="280" w:lineRule="exact"/>
              <w:ind w:left="57" w:right="57"/>
              <w:rPr>
                <w:sz w:val="18"/>
                <w:szCs w:val="18"/>
                <w:highlight w:val="none"/>
              </w:rPr>
            </w:pPr>
            <w:r>
              <w:rPr>
                <w:b/>
                <w:bCs/>
                <w:sz w:val="18"/>
                <w:szCs w:val="18"/>
                <w:highlight w:val="none"/>
              </w:rPr>
              <w:t>一、机构情况</w:t>
            </w:r>
          </w:p>
        </w:tc>
      </w:tr>
      <w:tr w14:paraId="1A3A774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97" w:hRule="atLeast"/>
          <w:jc w:val="center"/>
        </w:trPr>
        <w:tc>
          <w:tcPr>
            <w:tcW w:w="2349" w:type="dxa"/>
            <w:tcBorders>
              <w:top w:val="single" w:color="auto" w:sz="8" w:space="0"/>
              <w:left w:val="nil"/>
            </w:tcBorders>
            <w:vAlign w:val="center"/>
          </w:tcPr>
          <w:p w14:paraId="0C515C62">
            <w:pPr>
              <w:topLinePunct/>
              <w:spacing w:line="280" w:lineRule="exact"/>
              <w:rPr>
                <w:sz w:val="18"/>
                <w:szCs w:val="18"/>
                <w:highlight w:val="none"/>
              </w:rPr>
            </w:pPr>
            <w:r>
              <w:rPr>
                <w:sz w:val="18"/>
                <w:szCs w:val="18"/>
                <w:highlight w:val="none"/>
              </w:rPr>
              <w:t>机构名称（JJD10）</w:t>
            </w:r>
          </w:p>
        </w:tc>
        <w:tc>
          <w:tcPr>
            <w:tcW w:w="3315" w:type="dxa"/>
            <w:gridSpan w:val="5"/>
            <w:tcBorders>
              <w:top w:val="single" w:color="auto" w:sz="8" w:space="0"/>
              <w:bottom w:val="single" w:color="auto" w:sz="2" w:space="0"/>
              <w:right w:val="single" w:color="auto" w:sz="4" w:space="0"/>
            </w:tcBorders>
            <w:vAlign w:val="center"/>
          </w:tcPr>
          <w:p w14:paraId="700E0E7A">
            <w:pPr>
              <w:topLinePunct/>
              <w:spacing w:before="100" w:line="280" w:lineRule="exact"/>
              <w:ind w:left="57" w:right="57"/>
              <w:rPr>
                <w:sz w:val="18"/>
                <w:szCs w:val="18"/>
                <w:highlight w:val="none"/>
              </w:rPr>
            </w:pPr>
          </w:p>
        </w:tc>
        <w:tc>
          <w:tcPr>
            <w:tcW w:w="1815" w:type="dxa"/>
            <w:gridSpan w:val="4"/>
            <w:tcBorders>
              <w:top w:val="single" w:color="auto" w:sz="8" w:space="0"/>
              <w:left w:val="single" w:color="auto" w:sz="4" w:space="0"/>
              <w:bottom w:val="single" w:color="auto" w:sz="2" w:space="0"/>
              <w:right w:val="nil"/>
            </w:tcBorders>
            <w:vAlign w:val="center"/>
          </w:tcPr>
          <w:p w14:paraId="0F81C690">
            <w:pPr>
              <w:topLinePunct/>
              <w:spacing w:line="280" w:lineRule="exact"/>
              <w:rPr>
                <w:sz w:val="18"/>
                <w:szCs w:val="18"/>
                <w:highlight w:val="none"/>
              </w:rPr>
            </w:pPr>
            <w:r>
              <w:rPr>
                <w:sz w:val="18"/>
                <w:szCs w:val="18"/>
                <w:highlight w:val="none"/>
              </w:rPr>
              <w:t>登记注册资金（JJD11）</w:t>
            </w:r>
          </w:p>
        </w:tc>
        <w:tc>
          <w:tcPr>
            <w:tcW w:w="2302" w:type="dxa"/>
            <w:gridSpan w:val="4"/>
            <w:tcBorders>
              <w:top w:val="single" w:color="auto" w:sz="8" w:space="0"/>
              <w:left w:val="single" w:color="auto" w:sz="4" w:space="0"/>
              <w:bottom w:val="single" w:color="auto" w:sz="2" w:space="0"/>
              <w:right w:val="nil"/>
            </w:tcBorders>
            <w:vAlign w:val="center"/>
          </w:tcPr>
          <w:p w14:paraId="4A51BC4E">
            <w:pPr>
              <w:topLinePunct/>
              <w:spacing w:line="280" w:lineRule="exact"/>
              <w:ind w:right="90"/>
              <w:rPr>
                <w:spacing w:val="-24"/>
                <w:sz w:val="18"/>
                <w:szCs w:val="18"/>
                <w:highlight w:val="none"/>
              </w:rPr>
            </w:pPr>
            <w:r>
              <w:rPr>
                <w:sz w:val="18"/>
                <w:szCs w:val="18"/>
                <w:highlight w:val="none"/>
              </w:rPr>
              <w:t xml:space="preserve">     </w:t>
            </w:r>
            <w:r>
              <w:rPr>
                <w:sz w:val="18"/>
                <w:szCs w:val="18"/>
                <w:highlight w:val="none"/>
                <w:u w:val="single"/>
              </w:rPr>
              <w:t xml:space="preserve">         </w:t>
            </w:r>
            <w:r>
              <w:rPr>
                <w:sz w:val="18"/>
                <w:szCs w:val="18"/>
                <w:highlight w:val="none"/>
              </w:rPr>
              <w:t>万元</w:t>
            </w:r>
          </w:p>
        </w:tc>
      </w:tr>
      <w:tr w14:paraId="39EBBB6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97" w:hRule="atLeast"/>
          <w:jc w:val="center"/>
        </w:trPr>
        <w:tc>
          <w:tcPr>
            <w:tcW w:w="2349" w:type="dxa"/>
            <w:tcBorders>
              <w:left w:val="nil"/>
              <w:right w:val="single" w:color="auto" w:sz="2" w:space="0"/>
            </w:tcBorders>
            <w:vAlign w:val="center"/>
          </w:tcPr>
          <w:p w14:paraId="206D719B">
            <w:pPr>
              <w:topLinePunct/>
              <w:spacing w:line="280" w:lineRule="exact"/>
              <w:rPr>
                <w:spacing w:val="-24"/>
                <w:sz w:val="18"/>
                <w:szCs w:val="18"/>
                <w:highlight w:val="none"/>
              </w:rPr>
            </w:pPr>
            <w:r>
              <w:rPr>
                <w:sz w:val="18"/>
                <w:szCs w:val="18"/>
                <w:highlight w:val="none"/>
              </w:rPr>
              <w:t>税务登记证号（JJD12）</w:t>
            </w:r>
          </w:p>
        </w:tc>
        <w:tc>
          <w:tcPr>
            <w:tcW w:w="7432" w:type="dxa"/>
            <w:gridSpan w:val="13"/>
            <w:tcBorders>
              <w:top w:val="single" w:color="auto" w:sz="2" w:space="0"/>
              <w:left w:val="single" w:color="auto" w:sz="2" w:space="0"/>
              <w:right w:val="nil"/>
            </w:tcBorders>
            <w:vAlign w:val="center"/>
          </w:tcPr>
          <w:p w14:paraId="0A8C9B03">
            <w:pPr>
              <w:topLinePunct/>
              <w:spacing w:line="280" w:lineRule="exact"/>
              <w:ind w:right="90" w:firstLine="210" w:firstLineChars="100"/>
              <w:rPr>
                <w:spacing w:val="-24"/>
                <w:sz w:val="18"/>
                <w:szCs w:val="18"/>
                <w:highlight w:val="none"/>
              </w:rPr>
            </w:pPr>
            <w:r>
              <w:rPr>
                <w:rFonts w:eastAsia="黑体"/>
                <w:highlight w:val="none"/>
              </w:rPr>
              <w:t>□□□□□□□□□□□□□□□□□□</w:t>
            </w:r>
          </w:p>
        </w:tc>
      </w:tr>
      <w:tr w14:paraId="70B7980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72" w:hRule="exact"/>
          <w:jc w:val="center"/>
        </w:trPr>
        <w:tc>
          <w:tcPr>
            <w:tcW w:w="2349" w:type="dxa"/>
            <w:tcBorders>
              <w:left w:val="nil"/>
              <w:right w:val="single" w:color="auto" w:sz="2" w:space="0"/>
            </w:tcBorders>
            <w:vAlign w:val="center"/>
          </w:tcPr>
          <w:p w14:paraId="592C4FCC">
            <w:pPr>
              <w:snapToGrid w:val="0"/>
              <w:spacing w:line="280" w:lineRule="exact"/>
              <w:rPr>
                <w:sz w:val="18"/>
                <w:szCs w:val="18"/>
                <w:highlight w:val="none"/>
              </w:rPr>
            </w:pPr>
            <w:r>
              <w:rPr>
                <w:sz w:val="18"/>
                <w:szCs w:val="18"/>
                <w:highlight w:val="none"/>
              </w:rPr>
              <w:t>统一社会信用代码（JJD13）</w:t>
            </w:r>
          </w:p>
        </w:tc>
        <w:tc>
          <w:tcPr>
            <w:tcW w:w="7432" w:type="dxa"/>
            <w:gridSpan w:val="13"/>
            <w:tcBorders>
              <w:left w:val="single" w:color="auto" w:sz="2" w:space="0"/>
              <w:right w:val="nil"/>
            </w:tcBorders>
            <w:vAlign w:val="center"/>
          </w:tcPr>
          <w:p w14:paraId="5DDE8DF7">
            <w:pPr>
              <w:snapToGrid w:val="0"/>
              <w:spacing w:line="280" w:lineRule="exact"/>
              <w:ind w:firstLine="180" w:firstLineChars="100"/>
              <w:rPr>
                <w:sz w:val="18"/>
                <w:szCs w:val="18"/>
                <w:highlight w:val="none"/>
              </w:rPr>
            </w:pPr>
            <w:r>
              <w:rPr>
                <w:sz w:val="18"/>
                <w:szCs w:val="18"/>
                <w:highlight w:val="none"/>
              </w:rPr>
              <w:t xml:space="preserve">统一社会信用代码  </w:t>
            </w:r>
            <w:r>
              <w:rPr>
                <w:rFonts w:eastAsia="黑体"/>
                <w:highlight w:val="none"/>
              </w:rPr>
              <w:t>□□□□□□□□□□□□□□□□□□</w:t>
            </w:r>
          </w:p>
        </w:tc>
      </w:tr>
      <w:tr w14:paraId="549A70B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97" w:hRule="atLeast"/>
          <w:jc w:val="center"/>
        </w:trPr>
        <w:tc>
          <w:tcPr>
            <w:tcW w:w="2349" w:type="dxa"/>
            <w:tcBorders>
              <w:left w:val="nil"/>
            </w:tcBorders>
            <w:vAlign w:val="center"/>
          </w:tcPr>
          <w:p w14:paraId="057F65EC">
            <w:pPr>
              <w:topLinePunct/>
              <w:spacing w:line="280" w:lineRule="exact"/>
              <w:rPr>
                <w:sz w:val="18"/>
                <w:szCs w:val="18"/>
                <w:highlight w:val="none"/>
              </w:rPr>
            </w:pPr>
            <w:r>
              <w:rPr>
                <w:sz w:val="18"/>
                <w:szCs w:val="18"/>
                <w:highlight w:val="none"/>
              </w:rPr>
              <w:t xml:space="preserve">机构类型（JJD14）   </w:t>
            </w:r>
          </w:p>
        </w:tc>
        <w:tc>
          <w:tcPr>
            <w:tcW w:w="7432" w:type="dxa"/>
            <w:gridSpan w:val="13"/>
            <w:tcBorders>
              <w:right w:val="nil"/>
            </w:tcBorders>
            <w:vAlign w:val="center"/>
          </w:tcPr>
          <w:p w14:paraId="71C0D356">
            <w:pPr>
              <w:topLinePunct/>
              <w:spacing w:line="280" w:lineRule="exact"/>
              <w:ind w:left="57" w:right="57"/>
              <w:rPr>
                <w:rFonts w:hint="eastAsia" w:eastAsia="宋体"/>
                <w:sz w:val="18"/>
                <w:szCs w:val="18"/>
                <w:highlight w:val="none"/>
                <w:lang w:val="en-US" w:eastAsia="zh-CN"/>
              </w:rPr>
            </w:pPr>
            <w:r>
              <w:rPr>
                <w:rFonts w:eastAsia="黑体"/>
                <w:highlight w:val="none"/>
              </w:rPr>
              <w:t xml:space="preserve"> □</w:t>
            </w:r>
            <w:r>
              <w:rPr>
                <w:sz w:val="18"/>
                <w:szCs w:val="18"/>
                <w:highlight w:val="none"/>
              </w:rPr>
              <w:t xml:space="preserve"> 1</w:t>
            </w:r>
            <w:r>
              <w:rPr>
                <w:rFonts w:hint="eastAsia"/>
                <w:sz w:val="18"/>
                <w:szCs w:val="18"/>
                <w:highlight w:val="none"/>
                <w:lang w:val="en-US" w:eastAsia="zh-CN"/>
              </w:rPr>
              <w:t xml:space="preserve"> </w:t>
            </w:r>
            <w:r>
              <w:rPr>
                <w:sz w:val="18"/>
                <w:szCs w:val="18"/>
                <w:highlight w:val="none"/>
              </w:rPr>
              <w:t>机关  2</w:t>
            </w:r>
            <w:r>
              <w:rPr>
                <w:rFonts w:hint="eastAsia"/>
                <w:sz w:val="18"/>
                <w:szCs w:val="18"/>
                <w:highlight w:val="none"/>
                <w:lang w:val="en-US" w:eastAsia="zh-CN"/>
              </w:rPr>
              <w:t xml:space="preserve"> </w:t>
            </w:r>
            <w:r>
              <w:rPr>
                <w:sz w:val="18"/>
                <w:szCs w:val="18"/>
                <w:highlight w:val="none"/>
              </w:rPr>
              <w:t>事业</w:t>
            </w:r>
            <w:r>
              <w:rPr>
                <w:rFonts w:hint="eastAsia"/>
                <w:sz w:val="18"/>
                <w:szCs w:val="18"/>
                <w:highlight w:val="none"/>
                <w:lang w:val="en-US" w:eastAsia="zh-CN"/>
              </w:rPr>
              <w:t>单位</w:t>
            </w:r>
            <w:r>
              <w:rPr>
                <w:sz w:val="18"/>
                <w:szCs w:val="18"/>
                <w:highlight w:val="none"/>
              </w:rPr>
              <w:t xml:space="preserve">   3</w:t>
            </w:r>
            <w:r>
              <w:rPr>
                <w:rFonts w:hint="eastAsia"/>
                <w:sz w:val="18"/>
                <w:szCs w:val="18"/>
                <w:highlight w:val="none"/>
                <w:lang w:val="en-US" w:eastAsia="zh-CN"/>
              </w:rPr>
              <w:t xml:space="preserve"> </w:t>
            </w:r>
            <w:r>
              <w:rPr>
                <w:sz w:val="18"/>
                <w:szCs w:val="18"/>
                <w:highlight w:val="none"/>
              </w:rPr>
              <w:t>企业   4</w:t>
            </w:r>
            <w:r>
              <w:rPr>
                <w:rFonts w:hint="eastAsia"/>
                <w:sz w:val="18"/>
                <w:szCs w:val="18"/>
                <w:highlight w:val="none"/>
                <w:lang w:val="en-US" w:eastAsia="zh-CN"/>
              </w:rPr>
              <w:t xml:space="preserve"> 社会团体</w:t>
            </w:r>
            <w:r>
              <w:rPr>
                <w:sz w:val="18"/>
                <w:szCs w:val="18"/>
                <w:highlight w:val="none"/>
              </w:rPr>
              <w:t xml:space="preserve">   5</w:t>
            </w:r>
            <w:r>
              <w:rPr>
                <w:rFonts w:hint="eastAsia"/>
                <w:sz w:val="18"/>
                <w:szCs w:val="18"/>
                <w:highlight w:val="none"/>
                <w:lang w:val="en-US" w:eastAsia="zh-CN"/>
              </w:rPr>
              <w:t xml:space="preserve"> </w:t>
            </w:r>
            <w:r>
              <w:rPr>
                <w:sz w:val="18"/>
                <w:szCs w:val="18"/>
                <w:highlight w:val="none"/>
              </w:rPr>
              <w:t>自然人   6</w:t>
            </w:r>
            <w:r>
              <w:rPr>
                <w:rFonts w:hint="eastAsia"/>
                <w:sz w:val="18"/>
                <w:szCs w:val="18"/>
                <w:highlight w:val="none"/>
                <w:lang w:val="en-US" w:eastAsia="zh-CN"/>
              </w:rPr>
              <w:t xml:space="preserve"> </w:t>
            </w:r>
            <w:r>
              <w:rPr>
                <w:sz w:val="18"/>
                <w:szCs w:val="18"/>
                <w:highlight w:val="none"/>
              </w:rPr>
              <w:t>其它组织</w:t>
            </w:r>
            <w:r>
              <w:rPr>
                <w:rFonts w:hint="eastAsia"/>
                <w:sz w:val="18"/>
                <w:szCs w:val="18"/>
                <w:highlight w:val="none"/>
                <w:lang w:val="en-US" w:eastAsia="zh-CN"/>
              </w:rPr>
              <w:t>机构</w:t>
            </w:r>
          </w:p>
        </w:tc>
      </w:tr>
      <w:tr w14:paraId="1C35C5D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97" w:hRule="atLeast"/>
          <w:jc w:val="center"/>
        </w:trPr>
        <w:tc>
          <w:tcPr>
            <w:tcW w:w="2349" w:type="dxa"/>
            <w:tcBorders>
              <w:left w:val="nil"/>
            </w:tcBorders>
            <w:vAlign w:val="center"/>
          </w:tcPr>
          <w:p w14:paraId="4BC3FE90">
            <w:pPr>
              <w:topLinePunct/>
              <w:spacing w:line="280" w:lineRule="exact"/>
              <w:rPr>
                <w:sz w:val="18"/>
                <w:szCs w:val="18"/>
                <w:highlight w:val="none"/>
              </w:rPr>
            </w:pPr>
            <w:r>
              <w:rPr>
                <w:sz w:val="18"/>
                <w:szCs w:val="18"/>
                <w:highlight w:val="none"/>
              </w:rPr>
              <w:t>成立时间（JJD15）</w:t>
            </w:r>
          </w:p>
        </w:tc>
        <w:tc>
          <w:tcPr>
            <w:tcW w:w="2201" w:type="dxa"/>
            <w:gridSpan w:val="3"/>
            <w:vAlign w:val="center"/>
          </w:tcPr>
          <w:p w14:paraId="397546E4">
            <w:pPr>
              <w:topLinePunct/>
              <w:spacing w:line="280" w:lineRule="exact"/>
              <w:ind w:right="57"/>
              <w:rPr>
                <w:sz w:val="18"/>
                <w:szCs w:val="18"/>
                <w:highlight w:val="none"/>
              </w:rPr>
            </w:pPr>
            <w:r>
              <w:rPr>
                <w:sz w:val="18"/>
                <w:szCs w:val="18"/>
                <w:highlight w:val="none"/>
              </w:rPr>
              <w:t xml:space="preserve"> </w:t>
            </w:r>
          </w:p>
        </w:tc>
        <w:tc>
          <w:tcPr>
            <w:tcW w:w="2450" w:type="dxa"/>
            <w:gridSpan w:val="5"/>
            <w:vAlign w:val="center"/>
          </w:tcPr>
          <w:p w14:paraId="319C022C">
            <w:pPr>
              <w:topLinePunct/>
              <w:spacing w:line="280" w:lineRule="exact"/>
              <w:ind w:right="57"/>
              <w:rPr>
                <w:sz w:val="18"/>
                <w:szCs w:val="18"/>
                <w:highlight w:val="none"/>
              </w:rPr>
            </w:pPr>
            <w:r>
              <w:rPr>
                <w:sz w:val="18"/>
                <w:szCs w:val="18"/>
                <w:highlight w:val="none"/>
              </w:rPr>
              <w:t xml:space="preserve"> 法人代表姓名（JJD6）</w:t>
            </w:r>
          </w:p>
        </w:tc>
        <w:tc>
          <w:tcPr>
            <w:tcW w:w="2781" w:type="dxa"/>
            <w:gridSpan w:val="5"/>
            <w:tcBorders>
              <w:right w:val="nil"/>
            </w:tcBorders>
            <w:vAlign w:val="center"/>
          </w:tcPr>
          <w:p w14:paraId="699487D0">
            <w:pPr>
              <w:topLinePunct/>
              <w:spacing w:line="280" w:lineRule="exact"/>
              <w:ind w:right="57"/>
              <w:rPr>
                <w:sz w:val="18"/>
                <w:szCs w:val="18"/>
                <w:highlight w:val="none"/>
              </w:rPr>
            </w:pPr>
          </w:p>
        </w:tc>
      </w:tr>
      <w:tr w14:paraId="54E3ED2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97" w:hRule="atLeast"/>
          <w:jc w:val="center"/>
        </w:trPr>
        <w:tc>
          <w:tcPr>
            <w:tcW w:w="2349" w:type="dxa"/>
            <w:tcBorders>
              <w:left w:val="nil"/>
            </w:tcBorders>
            <w:vAlign w:val="center"/>
          </w:tcPr>
          <w:p w14:paraId="4C02E9A3">
            <w:pPr>
              <w:topLinePunct/>
              <w:spacing w:line="280" w:lineRule="exact"/>
              <w:rPr>
                <w:sz w:val="18"/>
                <w:szCs w:val="18"/>
                <w:highlight w:val="none"/>
              </w:rPr>
            </w:pPr>
            <w:r>
              <w:rPr>
                <w:sz w:val="18"/>
                <w:szCs w:val="18"/>
                <w:highlight w:val="none"/>
              </w:rPr>
              <w:t>联系人（JJD17）</w:t>
            </w:r>
          </w:p>
        </w:tc>
        <w:tc>
          <w:tcPr>
            <w:tcW w:w="2201" w:type="dxa"/>
            <w:gridSpan w:val="3"/>
            <w:vAlign w:val="center"/>
          </w:tcPr>
          <w:p w14:paraId="77E1524A">
            <w:pPr>
              <w:topLinePunct/>
              <w:spacing w:line="280" w:lineRule="exact"/>
              <w:ind w:left="57" w:right="57"/>
              <w:rPr>
                <w:sz w:val="18"/>
                <w:szCs w:val="18"/>
                <w:highlight w:val="none"/>
              </w:rPr>
            </w:pPr>
          </w:p>
        </w:tc>
        <w:tc>
          <w:tcPr>
            <w:tcW w:w="2450" w:type="dxa"/>
            <w:gridSpan w:val="5"/>
            <w:vAlign w:val="center"/>
          </w:tcPr>
          <w:p w14:paraId="163ACAA6">
            <w:pPr>
              <w:topLinePunct/>
              <w:spacing w:before="60" w:line="280" w:lineRule="exact"/>
              <w:ind w:left="57" w:right="57"/>
              <w:rPr>
                <w:sz w:val="18"/>
                <w:szCs w:val="18"/>
                <w:highlight w:val="none"/>
              </w:rPr>
            </w:pPr>
            <w:r>
              <w:rPr>
                <w:sz w:val="18"/>
                <w:szCs w:val="18"/>
                <w:highlight w:val="none"/>
              </w:rPr>
              <w:t>联系电话（JJD18）</w:t>
            </w:r>
          </w:p>
        </w:tc>
        <w:tc>
          <w:tcPr>
            <w:tcW w:w="2781" w:type="dxa"/>
            <w:gridSpan w:val="5"/>
            <w:tcBorders>
              <w:right w:val="nil"/>
            </w:tcBorders>
            <w:vAlign w:val="center"/>
          </w:tcPr>
          <w:p w14:paraId="6D055945">
            <w:pPr>
              <w:topLinePunct/>
              <w:spacing w:line="280" w:lineRule="exact"/>
              <w:ind w:left="57" w:right="57"/>
              <w:rPr>
                <w:sz w:val="18"/>
                <w:szCs w:val="18"/>
                <w:highlight w:val="none"/>
              </w:rPr>
            </w:pPr>
          </w:p>
        </w:tc>
      </w:tr>
      <w:tr w14:paraId="11E86E3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97" w:hRule="atLeast"/>
          <w:jc w:val="center"/>
        </w:trPr>
        <w:tc>
          <w:tcPr>
            <w:tcW w:w="2349" w:type="dxa"/>
            <w:tcBorders>
              <w:left w:val="nil"/>
            </w:tcBorders>
            <w:vAlign w:val="center"/>
          </w:tcPr>
          <w:p w14:paraId="4C8B77EB">
            <w:pPr>
              <w:topLinePunct/>
              <w:spacing w:line="280" w:lineRule="exact"/>
              <w:rPr>
                <w:sz w:val="18"/>
                <w:szCs w:val="18"/>
                <w:highlight w:val="none"/>
              </w:rPr>
            </w:pPr>
            <w:r>
              <w:rPr>
                <w:sz w:val="18"/>
                <w:szCs w:val="18"/>
                <w:highlight w:val="none"/>
              </w:rPr>
              <w:t>通讯地址（JJD19）</w:t>
            </w:r>
          </w:p>
        </w:tc>
        <w:tc>
          <w:tcPr>
            <w:tcW w:w="2201" w:type="dxa"/>
            <w:gridSpan w:val="3"/>
            <w:vAlign w:val="center"/>
          </w:tcPr>
          <w:p w14:paraId="0CE7E940">
            <w:pPr>
              <w:topLinePunct/>
              <w:spacing w:line="280" w:lineRule="exact"/>
              <w:ind w:left="57" w:right="57"/>
              <w:rPr>
                <w:sz w:val="18"/>
                <w:szCs w:val="18"/>
                <w:highlight w:val="none"/>
              </w:rPr>
            </w:pPr>
          </w:p>
        </w:tc>
        <w:tc>
          <w:tcPr>
            <w:tcW w:w="2450" w:type="dxa"/>
            <w:gridSpan w:val="5"/>
            <w:vAlign w:val="center"/>
          </w:tcPr>
          <w:p w14:paraId="75791A75">
            <w:pPr>
              <w:topLinePunct/>
              <w:spacing w:line="280" w:lineRule="exact"/>
              <w:ind w:left="57" w:right="57"/>
              <w:rPr>
                <w:sz w:val="18"/>
                <w:szCs w:val="18"/>
                <w:highlight w:val="none"/>
              </w:rPr>
            </w:pPr>
            <w:r>
              <w:rPr>
                <w:sz w:val="18"/>
                <w:szCs w:val="18"/>
                <w:highlight w:val="none"/>
              </w:rPr>
              <w:t>邮政编码（JJD20）</w:t>
            </w:r>
          </w:p>
        </w:tc>
        <w:tc>
          <w:tcPr>
            <w:tcW w:w="2781" w:type="dxa"/>
            <w:gridSpan w:val="5"/>
            <w:tcBorders>
              <w:right w:val="nil"/>
            </w:tcBorders>
            <w:vAlign w:val="center"/>
          </w:tcPr>
          <w:p w14:paraId="531DCC0E">
            <w:pPr>
              <w:topLinePunct/>
              <w:spacing w:line="280" w:lineRule="exact"/>
              <w:ind w:right="57"/>
              <w:rPr>
                <w:sz w:val="18"/>
                <w:szCs w:val="18"/>
                <w:highlight w:val="none"/>
              </w:rPr>
            </w:pPr>
            <w:r>
              <w:rPr>
                <w:rFonts w:eastAsia="黑体"/>
                <w:highlight w:val="none"/>
              </w:rPr>
              <w:t>□□□□□□</w:t>
            </w:r>
          </w:p>
        </w:tc>
      </w:tr>
      <w:tr w14:paraId="1469B8D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97" w:hRule="atLeast"/>
          <w:jc w:val="center"/>
        </w:trPr>
        <w:tc>
          <w:tcPr>
            <w:tcW w:w="9781" w:type="dxa"/>
            <w:gridSpan w:val="14"/>
            <w:tcBorders>
              <w:left w:val="nil"/>
              <w:right w:val="nil"/>
            </w:tcBorders>
            <w:vAlign w:val="center"/>
          </w:tcPr>
          <w:p w14:paraId="51639DBC">
            <w:pPr>
              <w:topLinePunct/>
              <w:spacing w:line="280" w:lineRule="exact"/>
              <w:ind w:left="57" w:right="57"/>
              <w:jc w:val="left"/>
              <w:rPr>
                <w:b/>
                <w:sz w:val="18"/>
                <w:szCs w:val="18"/>
                <w:highlight w:val="none"/>
              </w:rPr>
            </w:pPr>
            <w:r>
              <w:rPr>
                <w:b/>
                <w:sz w:val="18"/>
                <w:szCs w:val="18"/>
                <w:highlight w:val="none"/>
              </w:rPr>
              <w:t>二、全年技术合同交易情况</w:t>
            </w:r>
          </w:p>
        </w:tc>
      </w:tr>
      <w:tr w14:paraId="5F98CC52">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06" w:hRule="atLeast"/>
          <w:jc w:val="center"/>
        </w:trPr>
        <w:tc>
          <w:tcPr>
            <w:tcW w:w="2349" w:type="dxa"/>
            <w:vMerge w:val="restart"/>
            <w:tcBorders>
              <w:left w:val="nil"/>
            </w:tcBorders>
            <w:vAlign w:val="center"/>
          </w:tcPr>
          <w:p w14:paraId="464A9B57">
            <w:pPr>
              <w:topLinePunct/>
              <w:spacing w:line="280" w:lineRule="exact"/>
              <w:jc w:val="center"/>
              <w:rPr>
                <w:sz w:val="18"/>
                <w:szCs w:val="18"/>
                <w:highlight w:val="none"/>
              </w:rPr>
            </w:pPr>
            <w:r>
              <w:rPr>
                <w:sz w:val="18"/>
                <w:szCs w:val="18"/>
                <w:highlight w:val="none"/>
              </w:rPr>
              <w:t>指 标 名 称</w:t>
            </w:r>
          </w:p>
        </w:tc>
        <w:tc>
          <w:tcPr>
            <w:tcW w:w="1749" w:type="dxa"/>
            <w:gridSpan w:val="2"/>
            <w:vMerge w:val="restart"/>
            <w:vAlign w:val="center"/>
          </w:tcPr>
          <w:p w14:paraId="415F37A1">
            <w:pPr>
              <w:topLinePunct/>
              <w:spacing w:line="280" w:lineRule="exact"/>
              <w:jc w:val="center"/>
              <w:rPr>
                <w:sz w:val="18"/>
                <w:szCs w:val="18"/>
                <w:highlight w:val="none"/>
              </w:rPr>
            </w:pPr>
            <w:r>
              <w:rPr>
                <w:sz w:val="18"/>
                <w:szCs w:val="18"/>
                <w:highlight w:val="none"/>
              </w:rPr>
              <w:t>代码</w:t>
            </w:r>
          </w:p>
        </w:tc>
        <w:tc>
          <w:tcPr>
            <w:tcW w:w="1680" w:type="dxa"/>
            <w:gridSpan w:val="4"/>
            <w:vMerge w:val="restart"/>
            <w:vAlign w:val="center"/>
          </w:tcPr>
          <w:p w14:paraId="69B39DF5">
            <w:pPr>
              <w:topLinePunct/>
              <w:spacing w:line="280" w:lineRule="exact"/>
              <w:jc w:val="center"/>
              <w:rPr>
                <w:sz w:val="18"/>
                <w:szCs w:val="18"/>
                <w:highlight w:val="none"/>
              </w:rPr>
            </w:pPr>
            <w:r>
              <w:rPr>
                <w:sz w:val="18"/>
                <w:szCs w:val="18"/>
                <w:highlight w:val="none"/>
              </w:rPr>
              <w:t>项数（项）</w:t>
            </w:r>
          </w:p>
        </w:tc>
        <w:tc>
          <w:tcPr>
            <w:tcW w:w="1732" w:type="dxa"/>
            <w:gridSpan w:val="4"/>
            <w:vMerge w:val="restart"/>
            <w:tcBorders>
              <w:right w:val="nil"/>
            </w:tcBorders>
            <w:vAlign w:val="center"/>
          </w:tcPr>
          <w:p w14:paraId="01C5965F">
            <w:pPr>
              <w:topLinePunct/>
              <w:spacing w:line="280" w:lineRule="exact"/>
              <w:jc w:val="center"/>
              <w:rPr>
                <w:sz w:val="18"/>
                <w:szCs w:val="18"/>
                <w:highlight w:val="none"/>
              </w:rPr>
            </w:pPr>
            <w:r>
              <w:rPr>
                <w:sz w:val="18"/>
                <w:szCs w:val="18"/>
                <w:highlight w:val="none"/>
              </w:rPr>
              <w:t>成交额（万元）</w:t>
            </w:r>
          </w:p>
        </w:tc>
        <w:tc>
          <w:tcPr>
            <w:tcW w:w="2271" w:type="dxa"/>
            <w:gridSpan w:val="3"/>
            <w:tcBorders>
              <w:left w:val="nil"/>
              <w:bottom w:val="single" w:color="auto" w:sz="8" w:space="0"/>
            </w:tcBorders>
            <w:vAlign w:val="center"/>
          </w:tcPr>
          <w:p w14:paraId="0B629658">
            <w:pPr>
              <w:topLinePunct/>
              <w:spacing w:line="280" w:lineRule="exact"/>
              <w:jc w:val="center"/>
              <w:rPr>
                <w:sz w:val="18"/>
                <w:szCs w:val="18"/>
                <w:highlight w:val="none"/>
              </w:rPr>
            </w:pPr>
          </w:p>
        </w:tc>
      </w:tr>
      <w:tr w14:paraId="4EEFBE00">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06" w:hRule="atLeast"/>
          <w:jc w:val="center"/>
        </w:trPr>
        <w:tc>
          <w:tcPr>
            <w:tcW w:w="2349" w:type="dxa"/>
            <w:vMerge w:val="continue"/>
            <w:tcBorders>
              <w:left w:val="nil"/>
            </w:tcBorders>
            <w:vAlign w:val="center"/>
          </w:tcPr>
          <w:p w14:paraId="22088AC2">
            <w:pPr>
              <w:topLinePunct/>
              <w:spacing w:line="280" w:lineRule="exact"/>
              <w:jc w:val="center"/>
              <w:rPr>
                <w:sz w:val="18"/>
                <w:szCs w:val="18"/>
                <w:highlight w:val="none"/>
              </w:rPr>
            </w:pPr>
          </w:p>
        </w:tc>
        <w:tc>
          <w:tcPr>
            <w:tcW w:w="1749" w:type="dxa"/>
            <w:gridSpan w:val="2"/>
            <w:vMerge w:val="continue"/>
            <w:vAlign w:val="center"/>
          </w:tcPr>
          <w:p w14:paraId="7649D749">
            <w:pPr>
              <w:topLinePunct/>
              <w:spacing w:line="280" w:lineRule="exact"/>
              <w:jc w:val="center"/>
              <w:rPr>
                <w:sz w:val="18"/>
                <w:szCs w:val="18"/>
                <w:highlight w:val="none"/>
              </w:rPr>
            </w:pPr>
          </w:p>
        </w:tc>
        <w:tc>
          <w:tcPr>
            <w:tcW w:w="1680" w:type="dxa"/>
            <w:gridSpan w:val="4"/>
            <w:vMerge w:val="continue"/>
            <w:vAlign w:val="center"/>
          </w:tcPr>
          <w:p w14:paraId="055BE945">
            <w:pPr>
              <w:topLinePunct/>
              <w:spacing w:line="280" w:lineRule="exact"/>
              <w:jc w:val="center"/>
              <w:rPr>
                <w:sz w:val="18"/>
                <w:szCs w:val="18"/>
                <w:highlight w:val="none"/>
              </w:rPr>
            </w:pPr>
          </w:p>
        </w:tc>
        <w:tc>
          <w:tcPr>
            <w:tcW w:w="1732" w:type="dxa"/>
            <w:gridSpan w:val="4"/>
            <w:vMerge w:val="continue"/>
            <w:tcBorders>
              <w:right w:val="nil"/>
            </w:tcBorders>
            <w:vAlign w:val="center"/>
          </w:tcPr>
          <w:p w14:paraId="3A65711D">
            <w:pPr>
              <w:topLinePunct/>
              <w:spacing w:line="280" w:lineRule="exact"/>
              <w:jc w:val="center"/>
              <w:rPr>
                <w:sz w:val="18"/>
                <w:szCs w:val="18"/>
                <w:highlight w:val="none"/>
              </w:rPr>
            </w:pPr>
          </w:p>
        </w:tc>
        <w:tc>
          <w:tcPr>
            <w:tcW w:w="2271" w:type="dxa"/>
            <w:gridSpan w:val="3"/>
            <w:tcBorders>
              <w:top w:val="single" w:color="auto" w:sz="8" w:space="0"/>
              <w:left w:val="single" w:color="auto" w:sz="8" w:space="0"/>
            </w:tcBorders>
            <w:vAlign w:val="center"/>
          </w:tcPr>
          <w:p w14:paraId="558AFA0E">
            <w:pPr>
              <w:topLinePunct/>
              <w:spacing w:line="280" w:lineRule="exact"/>
              <w:jc w:val="center"/>
              <w:rPr>
                <w:sz w:val="18"/>
                <w:szCs w:val="18"/>
                <w:highlight w:val="none"/>
              </w:rPr>
            </w:pPr>
            <w:r>
              <w:rPr>
                <w:sz w:val="18"/>
                <w:szCs w:val="18"/>
                <w:highlight w:val="none"/>
              </w:rPr>
              <w:t>技术交易额（万元）</w:t>
            </w:r>
          </w:p>
        </w:tc>
      </w:tr>
      <w:tr w14:paraId="2F17B6E0">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349" w:type="dxa"/>
            <w:tcBorders>
              <w:left w:val="nil"/>
            </w:tcBorders>
            <w:vAlign w:val="center"/>
          </w:tcPr>
          <w:p w14:paraId="25DC2B60">
            <w:pPr>
              <w:topLinePunct/>
              <w:spacing w:line="280" w:lineRule="exact"/>
              <w:jc w:val="center"/>
              <w:rPr>
                <w:sz w:val="18"/>
                <w:szCs w:val="18"/>
                <w:highlight w:val="none"/>
              </w:rPr>
            </w:pPr>
            <w:r>
              <w:rPr>
                <w:sz w:val="18"/>
                <w:szCs w:val="18"/>
                <w:highlight w:val="none"/>
              </w:rPr>
              <w:t>甲</w:t>
            </w:r>
          </w:p>
        </w:tc>
        <w:tc>
          <w:tcPr>
            <w:tcW w:w="1749" w:type="dxa"/>
            <w:gridSpan w:val="2"/>
            <w:vAlign w:val="center"/>
          </w:tcPr>
          <w:p w14:paraId="03B4B49A">
            <w:pPr>
              <w:topLinePunct/>
              <w:spacing w:line="280" w:lineRule="exact"/>
              <w:jc w:val="center"/>
              <w:rPr>
                <w:sz w:val="18"/>
                <w:szCs w:val="18"/>
                <w:highlight w:val="none"/>
              </w:rPr>
            </w:pPr>
            <w:r>
              <w:rPr>
                <w:sz w:val="18"/>
                <w:szCs w:val="18"/>
                <w:highlight w:val="none"/>
              </w:rPr>
              <w:t>乙</w:t>
            </w:r>
          </w:p>
        </w:tc>
        <w:tc>
          <w:tcPr>
            <w:tcW w:w="1680" w:type="dxa"/>
            <w:gridSpan w:val="4"/>
            <w:vAlign w:val="center"/>
          </w:tcPr>
          <w:p w14:paraId="6CFEFF9C">
            <w:pPr>
              <w:topLinePunct/>
              <w:spacing w:line="280" w:lineRule="exact"/>
              <w:jc w:val="center"/>
              <w:rPr>
                <w:sz w:val="18"/>
                <w:szCs w:val="18"/>
                <w:highlight w:val="none"/>
              </w:rPr>
            </w:pPr>
            <w:r>
              <w:rPr>
                <w:sz w:val="18"/>
                <w:szCs w:val="18"/>
                <w:highlight w:val="none"/>
              </w:rPr>
              <w:t xml:space="preserve">1 </w:t>
            </w:r>
          </w:p>
        </w:tc>
        <w:tc>
          <w:tcPr>
            <w:tcW w:w="1732" w:type="dxa"/>
            <w:gridSpan w:val="4"/>
            <w:vAlign w:val="center"/>
          </w:tcPr>
          <w:p w14:paraId="6D1BD556">
            <w:pPr>
              <w:topLinePunct/>
              <w:spacing w:line="280" w:lineRule="exact"/>
              <w:jc w:val="center"/>
              <w:rPr>
                <w:sz w:val="18"/>
                <w:szCs w:val="18"/>
                <w:highlight w:val="none"/>
              </w:rPr>
            </w:pPr>
            <w:r>
              <w:rPr>
                <w:sz w:val="18"/>
                <w:szCs w:val="18"/>
                <w:highlight w:val="none"/>
              </w:rPr>
              <w:t xml:space="preserve">2 </w:t>
            </w:r>
          </w:p>
        </w:tc>
        <w:tc>
          <w:tcPr>
            <w:tcW w:w="2271" w:type="dxa"/>
            <w:gridSpan w:val="3"/>
            <w:vAlign w:val="center"/>
          </w:tcPr>
          <w:p w14:paraId="2D89FE44">
            <w:pPr>
              <w:topLinePunct/>
              <w:spacing w:line="280" w:lineRule="exact"/>
              <w:jc w:val="center"/>
              <w:rPr>
                <w:sz w:val="18"/>
                <w:szCs w:val="18"/>
                <w:highlight w:val="none"/>
              </w:rPr>
            </w:pPr>
            <w:r>
              <w:rPr>
                <w:sz w:val="18"/>
                <w:szCs w:val="18"/>
                <w:highlight w:val="none"/>
              </w:rPr>
              <w:t>3</w:t>
            </w:r>
          </w:p>
        </w:tc>
      </w:tr>
      <w:tr w14:paraId="42BAEC86">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349" w:type="dxa"/>
            <w:tcBorders>
              <w:left w:val="nil"/>
            </w:tcBorders>
            <w:vAlign w:val="center"/>
          </w:tcPr>
          <w:p w14:paraId="3CC5E967">
            <w:pPr>
              <w:topLinePunct/>
              <w:spacing w:line="280" w:lineRule="exact"/>
              <w:jc w:val="left"/>
              <w:rPr>
                <w:sz w:val="18"/>
                <w:szCs w:val="18"/>
                <w:highlight w:val="none"/>
              </w:rPr>
            </w:pPr>
            <w:r>
              <w:rPr>
                <w:b/>
                <w:bCs/>
                <w:sz w:val="18"/>
                <w:szCs w:val="18"/>
                <w:highlight w:val="none"/>
              </w:rPr>
              <w:t>签订技术合同总量</w:t>
            </w:r>
          </w:p>
        </w:tc>
        <w:tc>
          <w:tcPr>
            <w:tcW w:w="1749" w:type="dxa"/>
            <w:gridSpan w:val="2"/>
            <w:vAlign w:val="center"/>
          </w:tcPr>
          <w:p w14:paraId="68A4F478">
            <w:pPr>
              <w:topLinePunct/>
              <w:spacing w:line="280" w:lineRule="exact"/>
              <w:jc w:val="center"/>
              <w:rPr>
                <w:sz w:val="18"/>
                <w:szCs w:val="18"/>
                <w:highlight w:val="none"/>
              </w:rPr>
            </w:pPr>
            <w:r>
              <w:rPr>
                <w:sz w:val="18"/>
                <w:szCs w:val="18"/>
                <w:highlight w:val="none"/>
              </w:rPr>
              <w:t xml:space="preserve">JJD21 </w:t>
            </w:r>
          </w:p>
        </w:tc>
        <w:tc>
          <w:tcPr>
            <w:tcW w:w="1680" w:type="dxa"/>
            <w:gridSpan w:val="4"/>
            <w:vAlign w:val="center"/>
          </w:tcPr>
          <w:p w14:paraId="145EDE5E">
            <w:pPr>
              <w:topLinePunct/>
              <w:spacing w:line="280" w:lineRule="exact"/>
              <w:jc w:val="center"/>
              <w:rPr>
                <w:sz w:val="18"/>
                <w:szCs w:val="18"/>
                <w:highlight w:val="none"/>
              </w:rPr>
            </w:pPr>
          </w:p>
        </w:tc>
        <w:tc>
          <w:tcPr>
            <w:tcW w:w="1732" w:type="dxa"/>
            <w:gridSpan w:val="4"/>
            <w:vAlign w:val="center"/>
          </w:tcPr>
          <w:p w14:paraId="3644B8C5">
            <w:pPr>
              <w:topLinePunct/>
              <w:spacing w:line="280" w:lineRule="exact"/>
              <w:jc w:val="center"/>
              <w:rPr>
                <w:sz w:val="18"/>
                <w:szCs w:val="18"/>
                <w:highlight w:val="none"/>
              </w:rPr>
            </w:pPr>
          </w:p>
        </w:tc>
        <w:tc>
          <w:tcPr>
            <w:tcW w:w="2271" w:type="dxa"/>
            <w:gridSpan w:val="3"/>
            <w:vAlign w:val="center"/>
          </w:tcPr>
          <w:p w14:paraId="3F26D8BE">
            <w:pPr>
              <w:topLinePunct/>
              <w:spacing w:line="280" w:lineRule="exact"/>
              <w:jc w:val="center"/>
              <w:rPr>
                <w:sz w:val="18"/>
                <w:szCs w:val="18"/>
                <w:highlight w:val="none"/>
              </w:rPr>
            </w:pPr>
          </w:p>
        </w:tc>
      </w:tr>
      <w:tr w14:paraId="666CD60F">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349" w:type="dxa"/>
            <w:tcBorders>
              <w:left w:val="nil"/>
              <w:right w:val="single" w:color="auto" w:sz="2" w:space="0"/>
            </w:tcBorders>
            <w:vAlign w:val="center"/>
          </w:tcPr>
          <w:p w14:paraId="47EADC54">
            <w:pPr>
              <w:topLinePunct/>
              <w:spacing w:line="280" w:lineRule="exact"/>
              <w:jc w:val="left"/>
              <w:rPr>
                <w:b/>
                <w:bCs/>
                <w:sz w:val="18"/>
                <w:szCs w:val="18"/>
                <w:highlight w:val="none"/>
              </w:rPr>
            </w:pPr>
            <w:r>
              <w:rPr>
                <w:b/>
                <w:bCs/>
                <w:sz w:val="18"/>
                <w:szCs w:val="18"/>
                <w:highlight w:val="none"/>
              </w:rPr>
              <w:t>技术合同类别</w:t>
            </w:r>
          </w:p>
        </w:tc>
        <w:tc>
          <w:tcPr>
            <w:tcW w:w="1749" w:type="dxa"/>
            <w:gridSpan w:val="2"/>
            <w:tcBorders>
              <w:left w:val="single" w:color="auto" w:sz="2" w:space="0"/>
              <w:right w:val="single" w:color="auto" w:sz="2" w:space="0"/>
            </w:tcBorders>
            <w:vAlign w:val="center"/>
          </w:tcPr>
          <w:p w14:paraId="541ED3C6">
            <w:pPr>
              <w:topLinePunct/>
              <w:spacing w:line="280" w:lineRule="exact"/>
              <w:jc w:val="center"/>
              <w:rPr>
                <w:b/>
                <w:bCs/>
                <w:sz w:val="18"/>
                <w:szCs w:val="18"/>
                <w:highlight w:val="none"/>
              </w:rPr>
            </w:pPr>
            <w:r>
              <w:rPr>
                <w:sz w:val="18"/>
                <w:szCs w:val="18"/>
                <w:highlight w:val="none"/>
              </w:rPr>
              <w:t>-</w:t>
            </w:r>
          </w:p>
        </w:tc>
        <w:tc>
          <w:tcPr>
            <w:tcW w:w="1680" w:type="dxa"/>
            <w:gridSpan w:val="4"/>
            <w:tcBorders>
              <w:left w:val="single" w:color="auto" w:sz="2" w:space="0"/>
              <w:right w:val="single" w:color="auto" w:sz="2" w:space="0"/>
            </w:tcBorders>
            <w:vAlign w:val="center"/>
          </w:tcPr>
          <w:p w14:paraId="23EFD22C">
            <w:pPr>
              <w:topLinePunct/>
              <w:spacing w:line="280" w:lineRule="exact"/>
              <w:jc w:val="center"/>
              <w:rPr>
                <w:sz w:val="18"/>
                <w:szCs w:val="18"/>
                <w:highlight w:val="none"/>
              </w:rPr>
            </w:pPr>
            <w:r>
              <w:rPr>
                <w:sz w:val="18"/>
                <w:szCs w:val="18"/>
                <w:highlight w:val="none"/>
              </w:rPr>
              <w:t>-</w:t>
            </w:r>
          </w:p>
        </w:tc>
        <w:tc>
          <w:tcPr>
            <w:tcW w:w="1732" w:type="dxa"/>
            <w:gridSpan w:val="4"/>
            <w:tcBorders>
              <w:left w:val="single" w:color="auto" w:sz="2" w:space="0"/>
              <w:right w:val="single" w:color="auto" w:sz="2" w:space="0"/>
            </w:tcBorders>
            <w:vAlign w:val="center"/>
          </w:tcPr>
          <w:p w14:paraId="741FA812">
            <w:pPr>
              <w:topLinePunct/>
              <w:spacing w:line="280" w:lineRule="exact"/>
              <w:jc w:val="center"/>
              <w:rPr>
                <w:b/>
                <w:bCs/>
                <w:sz w:val="18"/>
                <w:szCs w:val="18"/>
                <w:highlight w:val="none"/>
              </w:rPr>
            </w:pPr>
            <w:r>
              <w:rPr>
                <w:sz w:val="18"/>
                <w:szCs w:val="18"/>
                <w:highlight w:val="none"/>
              </w:rPr>
              <w:t>-</w:t>
            </w:r>
          </w:p>
        </w:tc>
        <w:tc>
          <w:tcPr>
            <w:tcW w:w="2271" w:type="dxa"/>
            <w:gridSpan w:val="3"/>
            <w:tcBorders>
              <w:left w:val="single" w:color="auto" w:sz="2" w:space="0"/>
              <w:right w:val="nil"/>
            </w:tcBorders>
            <w:vAlign w:val="center"/>
          </w:tcPr>
          <w:p w14:paraId="09823079">
            <w:pPr>
              <w:topLinePunct/>
              <w:spacing w:line="280" w:lineRule="exact"/>
              <w:jc w:val="center"/>
              <w:rPr>
                <w:sz w:val="18"/>
                <w:szCs w:val="18"/>
                <w:highlight w:val="none"/>
              </w:rPr>
            </w:pPr>
            <w:r>
              <w:rPr>
                <w:sz w:val="18"/>
                <w:szCs w:val="18"/>
                <w:highlight w:val="none"/>
              </w:rPr>
              <w:t>-</w:t>
            </w:r>
          </w:p>
        </w:tc>
      </w:tr>
      <w:tr w14:paraId="7E7556DD">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349" w:type="dxa"/>
            <w:tcBorders>
              <w:left w:val="nil"/>
            </w:tcBorders>
            <w:vAlign w:val="center"/>
          </w:tcPr>
          <w:p w14:paraId="32FCAF8E">
            <w:pPr>
              <w:topLinePunct/>
              <w:spacing w:line="280" w:lineRule="exact"/>
              <w:rPr>
                <w:sz w:val="18"/>
                <w:szCs w:val="18"/>
                <w:highlight w:val="none"/>
              </w:rPr>
            </w:pPr>
            <w:r>
              <w:rPr>
                <w:sz w:val="18"/>
                <w:szCs w:val="18"/>
                <w:highlight w:val="none"/>
              </w:rPr>
              <w:t>技术开发</w:t>
            </w:r>
          </w:p>
        </w:tc>
        <w:tc>
          <w:tcPr>
            <w:tcW w:w="1749" w:type="dxa"/>
            <w:gridSpan w:val="2"/>
            <w:vAlign w:val="center"/>
          </w:tcPr>
          <w:p w14:paraId="49C2551C">
            <w:pPr>
              <w:topLinePunct/>
              <w:spacing w:line="280" w:lineRule="exact"/>
              <w:jc w:val="center"/>
              <w:rPr>
                <w:sz w:val="18"/>
                <w:szCs w:val="18"/>
                <w:highlight w:val="none"/>
              </w:rPr>
            </w:pPr>
            <w:r>
              <w:rPr>
                <w:sz w:val="18"/>
                <w:szCs w:val="18"/>
                <w:highlight w:val="none"/>
              </w:rPr>
              <w:t>JJD22</w:t>
            </w:r>
          </w:p>
        </w:tc>
        <w:tc>
          <w:tcPr>
            <w:tcW w:w="1680" w:type="dxa"/>
            <w:gridSpan w:val="4"/>
            <w:vAlign w:val="center"/>
          </w:tcPr>
          <w:p w14:paraId="793A1F47">
            <w:pPr>
              <w:topLinePunct/>
              <w:spacing w:line="280" w:lineRule="exact"/>
              <w:jc w:val="center"/>
              <w:rPr>
                <w:sz w:val="18"/>
                <w:szCs w:val="18"/>
                <w:highlight w:val="none"/>
              </w:rPr>
            </w:pPr>
          </w:p>
        </w:tc>
        <w:tc>
          <w:tcPr>
            <w:tcW w:w="1732" w:type="dxa"/>
            <w:gridSpan w:val="4"/>
            <w:vAlign w:val="center"/>
          </w:tcPr>
          <w:p w14:paraId="0412C829">
            <w:pPr>
              <w:topLinePunct/>
              <w:spacing w:line="280" w:lineRule="exact"/>
              <w:jc w:val="center"/>
              <w:rPr>
                <w:sz w:val="18"/>
                <w:szCs w:val="18"/>
                <w:highlight w:val="none"/>
              </w:rPr>
            </w:pPr>
          </w:p>
        </w:tc>
        <w:tc>
          <w:tcPr>
            <w:tcW w:w="2271" w:type="dxa"/>
            <w:gridSpan w:val="3"/>
            <w:vAlign w:val="center"/>
          </w:tcPr>
          <w:p w14:paraId="345BC69A">
            <w:pPr>
              <w:topLinePunct/>
              <w:spacing w:line="280" w:lineRule="exact"/>
              <w:jc w:val="center"/>
              <w:rPr>
                <w:sz w:val="18"/>
                <w:szCs w:val="18"/>
                <w:highlight w:val="none"/>
              </w:rPr>
            </w:pPr>
          </w:p>
        </w:tc>
      </w:tr>
      <w:tr w14:paraId="28A965AB">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349" w:type="dxa"/>
            <w:tcBorders>
              <w:left w:val="nil"/>
            </w:tcBorders>
            <w:vAlign w:val="center"/>
          </w:tcPr>
          <w:p w14:paraId="1BDCDDFA">
            <w:pPr>
              <w:topLinePunct/>
              <w:spacing w:line="280" w:lineRule="exact"/>
              <w:rPr>
                <w:sz w:val="18"/>
                <w:szCs w:val="18"/>
                <w:highlight w:val="none"/>
              </w:rPr>
            </w:pPr>
            <w:r>
              <w:rPr>
                <w:sz w:val="18"/>
                <w:szCs w:val="18"/>
                <w:highlight w:val="none"/>
              </w:rPr>
              <w:t>技术转让</w:t>
            </w:r>
          </w:p>
        </w:tc>
        <w:tc>
          <w:tcPr>
            <w:tcW w:w="1749" w:type="dxa"/>
            <w:gridSpan w:val="2"/>
            <w:vAlign w:val="center"/>
          </w:tcPr>
          <w:p w14:paraId="17547CCC">
            <w:pPr>
              <w:topLinePunct/>
              <w:spacing w:line="280" w:lineRule="exact"/>
              <w:jc w:val="center"/>
              <w:rPr>
                <w:sz w:val="18"/>
                <w:szCs w:val="18"/>
                <w:highlight w:val="none"/>
              </w:rPr>
            </w:pPr>
            <w:r>
              <w:rPr>
                <w:sz w:val="18"/>
                <w:szCs w:val="18"/>
                <w:highlight w:val="none"/>
              </w:rPr>
              <w:t>JJD23</w:t>
            </w:r>
          </w:p>
        </w:tc>
        <w:tc>
          <w:tcPr>
            <w:tcW w:w="1680" w:type="dxa"/>
            <w:gridSpan w:val="4"/>
            <w:vAlign w:val="center"/>
          </w:tcPr>
          <w:p w14:paraId="0B5C0638">
            <w:pPr>
              <w:topLinePunct/>
              <w:spacing w:line="280" w:lineRule="exact"/>
              <w:jc w:val="center"/>
              <w:rPr>
                <w:sz w:val="18"/>
                <w:szCs w:val="18"/>
                <w:highlight w:val="none"/>
              </w:rPr>
            </w:pPr>
          </w:p>
        </w:tc>
        <w:tc>
          <w:tcPr>
            <w:tcW w:w="1732" w:type="dxa"/>
            <w:gridSpan w:val="4"/>
            <w:vAlign w:val="center"/>
          </w:tcPr>
          <w:p w14:paraId="39463AEE">
            <w:pPr>
              <w:topLinePunct/>
              <w:spacing w:line="280" w:lineRule="exact"/>
              <w:jc w:val="center"/>
              <w:rPr>
                <w:sz w:val="18"/>
                <w:szCs w:val="18"/>
                <w:highlight w:val="none"/>
              </w:rPr>
            </w:pPr>
          </w:p>
        </w:tc>
        <w:tc>
          <w:tcPr>
            <w:tcW w:w="2271" w:type="dxa"/>
            <w:gridSpan w:val="3"/>
            <w:vAlign w:val="center"/>
          </w:tcPr>
          <w:p w14:paraId="57A274F4">
            <w:pPr>
              <w:topLinePunct/>
              <w:spacing w:line="280" w:lineRule="exact"/>
              <w:jc w:val="center"/>
              <w:rPr>
                <w:sz w:val="18"/>
                <w:szCs w:val="18"/>
                <w:highlight w:val="none"/>
              </w:rPr>
            </w:pPr>
          </w:p>
        </w:tc>
      </w:tr>
      <w:tr w14:paraId="13BA554E">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349" w:type="dxa"/>
            <w:tcBorders>
              <w:left w:val="nil"/>
            </w:tcBorders>
            <w:vAlign w:val="center"/>
          </w:tcPr>
          <w:p w14:paraId="5E5EAF75">
            <w:pPr>
              <w:topLinePunct/>
              <w:spacing w:line="280" w:lineRule="exact"/>
              <w:rPr>
                <w:sz w:val="18"/>
                <w:szCs w:val="18"/>
                <w:highlight w:val="none"/>
              </w:rPr>
            </w:pPr>
            <w:r>
              <w:rPr>
                <w:sz w:val="18"/>
                <w:szCs w:val="18"/>
                <w:highlight w:val="none"/>
              </w:rPr>
              <w:t>技术许可</w:t>
            </w:r>
          </w:p>
        </w:tc>
        <w:tc>
          <w:tcPr>
            <w:tcW w:w="1749" w:type="dxa"/>
            <w:gridSpan w:val="2"/>
            <w:vAlign w:val="center"/>
          </w:tcPr>
          <w:p w14:paraId="0D064C6C">
            <w:pPr>
              <w:topLinePunct/>
              <w:spacing w:line="280" w:lineRule="exact"/>
              <w:jc w:val="center"/>
              <w:rPr>
                <w:sz w:val="18"/>
                <w:szCs w:val="18"/>
                <w:highlight w:val="none"/>
              </w:rPr>
            </w:pPr>
            <w:r>
              <w:rPr>
                <w:sz w:val="18"/>
                <w:szCs w:val="18"/>
                <w:highlight w:val="none"/>
              </w:rPr>
              <w:t>JJD44</w:t>
            </w:r>
          </w:p>
        </w:tc>
        <w:tc>
          <w:tcPr>
            <w:tcW w:w="1680" w:type="dxa"/>
            <w:gridSpan w:val="4"/>
            <w:vAlign w:val="center"/>
          </w:tcPr>
          <w:p w14:paraId="1E82B1D2">
            <w:pPr>
              <w:topLinePunct/>
              <w:spacing w:line="280" w:lineRule="exact"/>
              <w:jc w:val="center"/>
              <w:rPr>
                <w:sz w:val="18"/>
                <w:szCs w:val="18"/>
                <w:highlight w:val="none"/>
              </w:rPr>
            </w:pPr>
          </w:p>
        </w:tc>
        <w:tc>
          <w:tcPr>
            <w:tcW w:w="1732" w:type="dxa"/>
            <w:gridSpan w:val="4"/>
            <w:vAlign w:val="center"/>
          </w:tcPr>
          <w:p w14:paraId="19886003">
            <w:pPr>
              <w:topLinePunct/>
              <w:spacing w:line="280" w:lineRule="exact"/>
              <w:jc w:val="center"/>
              <w:rPr>
                <w:sz w:val="18"/>
                <w:szCs w:val="18"/>
                <w:highlight w:val="none"/>
              </w:rPr>
            </w:pPr>
          </w:p>
        </w:tc>
        <w:tc>
          <w:tcPr>
            <w:tcW w:w="2271" w:type="dxa"/>
            <w:gridSpan w:val="3"/>
            <w:vAlign w:val="center"/>
          </w:tcPr>
          <w:p w14:paraId="16E53DC8">
            <w:pPr>
              <w:topLinePunct/>
              <w:spacing w:line="280" w:lineRule="exact"/>
              <w:jc w:val="center"/>
              <w:rPr>
                <w:sz w:val="18"/>
                <w:szCs w:val="18"/>
                <w:highlight w:val="none"/>
              </w:rPr>
            </w:pPr>
          </w:p>
        </w:tc>
      </w:tr>
      <w:tr w14:paraId="40C9FD4B">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349" w:type="dxa"/>
            <w:tcBorders>
              <w:left w:val="nil"/>
            </w:tcBorders>
            <w:vAlign w:val="center"/>
          </w:tcPr>
          <w:p w14:paraId="692976C9">
            <w:pPr>
              <w:topLinePunct/>
              <w:spacing w:line="280" w:lineRule="exact"/>
              <w:rPr>
                <w:sz w:val="18"/>
                <w:szCs w:val="18"/>
                <w:highlight w:val="none"/>
              </w:rPr>
            </w:pPr>
            <w:r>
              <w:rPr>
                <w:sz w:val="18"/>
                <w:szCs w:val="18"/>
                <w:highlight w:val="none"/>
              </w:rPr>
              <w:t>技术咨询</w:t>
            </w:r>
          </w:p>
        </w:tc>
        <w:tc>
          <w:tcPr>
            <w:tcW w:w="1749" w:type="dxa"/>
            <w:gridSpan w:val="2"/>
            <w:vAlign w:val="center"/>
          </w:tcPr>
          <w:p w14:paraId="216FCB4A">
            <w:pPr>
              <w:topLinePunct/>
              <w:spacing w:line="280" w:lineRule="exact"/>
              <w:jc w:val="center"/>
              <w:rPr>
                <w:sz w:val="18"/>
                <w:szCs w:val="18"/>
                <w:highlight w:val="none"/>
              </w:rPr>
            </w:pPr>
            <w:r>
              <w:rPr>
                <w:sz w:val="18"/>
                <w:szCs w:val="18"/>
                <w:highlight w:val="none"/>
              </w:rPr>
              <w:t>JJD24</w:t>
            </w:r>
          </w:p>
        </w:tc>
        <w:tc>
          <w:tcPr>
            <w:tcW w:w="1680" w:type="dxa"/>
            <w:gridSpan w:val="4"/>
            <w:vAlign w:val="center"/>
          </w:tcPr>
          <w:p w14:paraId="54ECCDF8">
            <w:pPr>
              <w:topLinePunct/>
              <w:spacing w:line="280" w:lineRule="exact"/>
              <w:jc w:val="center"/>
              <w:rPr>
                <w:sz w:val="18"/>
                <w:szCs w:val="18"/>
                <w:highlight w:val="none"/>
              </w:rPr>
            </w:pPr>
          </w:p>
        </w:tc>
        <w:tc>
          <w:tcPr>
            <w:tcW w:w="1732" w:type="dxa"/>
            <w:gridSpan w:val="4"/>
            <w:vAlign w:val="center"/>
          </w:tcPr>
          <w:p w14:paraId="2F208150">
            <w:pPr>
              <w:topLinePunct/>
              <w:spacing w:line="280" w:lineRule="exact"/>
              <w:jc w:val="center"/>
              <w:rPr>
                <w:sz w:val="18"/>
                <w:szCs w:val="18"/>
                <w:highlight w:val="none"/>
              </w:rPr>
            </w:pPr>
          </w:p>
        </w:tc>
        <w:tc>
          <w:tcPr>
            <w:tcW w:w="2271" w:type="dxa"/>
            <w:gridSpan w:val="3"/>
            <w:vAlign w:val="center"/>
          </w:tcPr>
          <w:p w14:paraId="62A1F800">
            <w:pPr>
              <w:topLinePunct/>
              <w:spacing w:line="280" w:lineRule="exact"/>
              <w:jc w:val="center"/>
              <w:rPr>
                <w:sz w:val="18"/>
                <w:szCs w:val="18"/>
                <w:highlight w:val="none"/>
              </w:rPr>
            </w:pPr>
          </w:p>
        </w:tc>
      </w:tr>
      <w:tr w14:paraId="3F3BB6D9">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349" w:type="dxa"/>
            <w:tcBorders>
              <w:left w:val="nil"/>
            </w:tcBorders>
            <w:vAlign w:val="center"/>
          </w:tcPr>
          <w:p w14:paraId="0AA8D376">
            <w:pPr>
              <w:topLinePunct/>
              <w:spacing w:line="280" w:lineRule="exact"/>
              <w:rPr>
                <w:sz w:val="18"/>
                <w:szCs w:val="18"/>
                <w:highlight w:val="none"/>
              </w:rPr>
            </w:pPr>
            <w:r>
              <w:rPr>
                <w:sz w:val="18"/>
                <w:szCs w:val="18"/>
                <w:highlight w:val="none"/>
              </w:rPr>
              <w:t>技术服务</w:t>
            </w:r>
          </w:p>
        </w:tc>
        <w:tc>
          <w:tcPr>
            <w:tcW w:w="1749" w:type="dxa"/>
            <w:gridSpan w:val="2"/>
            <w:vAlign w:val="center"/>
          </w:tcPr>
          <w:p w14:paraId="28E34391">
            <w:pPr>
              <w:topLinePunct/>
              <w:spacing w:line="280" w:lineRule="exact"/>
              <w:jc w:val="center"/>
              <w:rPr>
                <w:sz w:val="18"/>
                <w:szCs w:val="18"/>
                <w:highlight w:val="none"/>
              </w:rPr>
            </w:pPr>
            <w:r>
              <w:rPr>
                <w:sz w:val="18"/>
                <w:szCs w:val="18"/>
                <w:highlight w:val="none"/>
              </w:rPr>
              <w:t>JJD25</w:t>
            </w:r>
          </w:p>
        </w:tc>
        <w:tc>
          <w:tcPr>
            <w:tcW w:w="1680" w:type="dxa"/>
            <w:gridSpan w:val="4"/>
            <w:vAlign w:val="center"/>
          </w:tcPr>
          <w:p w14:paraId="07ED99D4">
            <w:pPr>
              <w:topLinePunct/>
              <w:spacing w:line="280" w:lineRule="exact"/>
              <w:jc w:val="center"/>
              <w:rPr>
                <w:sz w:val="18"/>
                <w:szCs w:val="18"/>
                <w:highlight w:val="none"/>
              </w:rPr>
            </w:pPr>
          </w:p>
        </w:tc>
        <w:tc>
          <w:tcPr>
            <w:tcW w:w="1732" w:type="dxa"/>
            <w:gridSpan w:val="4"/>
            <w:vAlign w:val="center"/>
          </w:tcPr>
          <w:p w14:paraId="4A9B16B0">
            <w:pPr>
              <w:topLinePunct/>
              <w:spacing w:line="280" w:lineRule="exact"/>
              <w:jc w:val="center"/>
              <w:rPr>
                <w:sz w:val="18"/>
                <w:szCs w:val="18"/>
                <w:highlight w:val="none"/>
              </w:rPr>
            </w:pPr>
          </w:p>
        </w:tc>
        <w:tc>
          <w:tcPr>
            <w:tcW w:w="2271" w:type="dxa"/>
            <w:gridSpan w:val="3"/>
            <w:vAlign w:val="center"/>
          </w:tcPr>
          <w:p w14:paraId="499B9855">
            <w:pPr>
              <w:topLinePunct/>
              <w:spacing w:line="280" w:lineRule="exact"/>
              <w:jc w:val="center"/>
              <w:rPr>
                <w:sz w:val="18"/>
                <w:szCs w:val="18"/>
                <w:highlight w:val="none"/>
              </w:rPr>
            </w:pPr>
          </w:p>
        </w:tc>
      </w:tr>
      <w:tr w14:paraId="591BADC8">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349" w:type="dxa"/>
            <w:tcBorders>
              <w:left w:val="nil"/>
            </w:tcBorders>
            <w:vAlign w:val="center"/>
          </w:tcPr>
          <w:p w14:paraId="44CC5409">
            <w:pPr>
              <w:topLinePunct/>
              <w:spacing w:line="280" w:lineRule="exact"/>
              <w:rPr>
                <w:sz w:val="18"/>
                <w:szCs w:val="18"/>
                <w:highlight w:val="none"/>
              </w:rPr>
            </w:pPr>
            <w:r>
              <w:rPr>
                <w:b/>
                <w:bCs/>
                <w:sz w:val="18"/>
                <w:szCs w:val="18"/>
                <w:highlight w:val="none"/>
              </w:rPr>
              <w:t>知识产权类别</w:t>
            </w:r>
          </w:p>
        </w:tc>
        <w:tc>
          <w:tcPr>
            <w:tcW w:w="1749" w:type="dxa"/>
            <w:gridSpan w:val="2"/>
            <w:vAlign w:val="center"/>
          </w:tcPr>
          <w:p w14:paraId="53A2C0E3">
            <w:pPr>
              <w:topLinePunct/>
              <w:spacing w:line="280" w:lineRule="exact"/>
              <w:jc w:val="center"/>
              <w:rPr>
                <w:sz w:val="18"/>
                <w:szCs w:val="18"/>
                <w:highlight w:val="none"/>
              </w:rPr>
            </w:pPr>
            <w:r>
              <w:rPr>
                <w:sz w:val="18"/>
                <w:szCs w:val="18"/>
                <w:highlight w:val="none"/>
              </w:rPr>
              <w:t>-</w:t>
            </w:r>
          </w:p>
        </w:tc>
        <w:tc>
          <w:tcPr>
            <w:tcW w:w="1680" w:type="dxa"/>
            <w:gridSpan w:val="4"/>
            <w:vAlign w:val="center"/>
          </w:tcPr>
          <w:p w14:paraId="6D7B4CA8">
            <w:pPr>
              <w:topLinePunct/>
              <w:spacing w:line="280" w:lineRule="exact"/>
              <w:jc w:val="center"/>
              <w:rPr>
                <w:sz w:val="18"/>
                <w:szCs w:val="18"/>
                <w:highlight w:val="none"/>
              </w:rPr>
            </w:pPr>
            <w:r>
              <w:rPr>
                <w:sz w:val="18"/>
                <w:szCs w:val="18"/>
                <w:highlight w:val="none"/>
              </w:rPr>
              <w:t>-</w:t>
            </w:r>
          </w:p>
        </w:tc>
        <w:tc>
          <w:tcPr>
            <w:tcW w:w="1732" w:type="dxa"/>
            <w:gridSpan w:val="4"/>
            <w:vAlign w:val="center"/>
          </w:tcPr>
          <w:p w14:paraId="08C69B60">
            <w:pPr>
              <w:topLinePunct/>
              <w:spacing w:line="280" w:lineRule="exact"/>
              <w:jc w:val="center"/>
              <w:rPr>
                <w:sz w:val="18"/>
                <w:szCs w:val="18"/>
                <w:highlight w:val="none"/>
              </w:rPr>
            </w:pPr>
            <w:r>
              <w:rPr>
                <w:sz w:val="18"/>
                <w:szCs w:val="18"/>
                <w:highlight w:val="none"/>
              </w:rPr>
              <w:t>-</w:t>
            </w:r>
          </w:p>
        </w:tc>
        <w:tc>
          <w:tcPr>
            <w:tcW w:w="2271" w:type="dxa"/>
            <w:gridSpan w:val="3"/>
            <w:vAlign w:val="center"/>
          </w:tcPr>
          <w:p w14:paraId="6EEC4BDB">
            <w:pPr>
              <w:topLinePunct/>
              <w:spacing w:line="280" w:lineRule="exact"/>
              <w:jc w:val="center"/>
              <w:rPr>
                <w:sz w:val="18"/>
                <w:szCs w:val="18"/>
                <w:highlight w:val="none"/>
              </w:rPr>
            </w:pPr>
            <w:r>
              <w:rPr>
                <w:sz w:val="18"/>
                <w:szCs w:val="18"/>
                <w:highlight w:val="none"/>
              </w:rPr>
              <w:t>-</w:t>
            </w:r>
          </w:p>
        </w:tc>
      </w:tr>
      <w:tr w14:paraId="37572B6D">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349" w:type="dxa"/>
            <w:tcBorders>
              <w:left w:val="nil"/>
            </w:tcBorders>
            <w:vAlign w:val="center"/>
          </w:tcPr>
          <w:p w14:paraId="123596F1">
            <w:pPr>
              <w:topLinePunct/>
              <w:spacing w:line="280" w:lineRule="exact"/>
              <w:rPr>
                <w:sz w:val="18"/>
                <w:szCs w:val="18"/>
                <w:highlight w:val="none"/>
              </w:rPr>
            </w:pPr>
            <w:r>
              <w:rPr>
                <w:sz w:val="18"/>
                <w:szCs w:val="18"/>
                <w:highlight w:val="none"/>
              </w:rPr>
              <w:t>技术秘密</w:t>
            </w:r>
          </w:p>
        </w:tc>
        <w:tc>
          <w:tcPr>
            <w:tcW w:w="1749" w:type="dxa"/>
            <w:gridSpan w:val="2"/>
            <w:vAlign w:val="center"/>
          </w:tcPr>
          <w:p w14:paraId="235FBD10">
            <w:pPr>
              <w:topLinePunct/>
              <w:spacing w:line="280" w:lineRule="exact"/>
              <w:jc w:val="center"/>
              <w:rPr>
                <w:sz w:val="18"/>
                <w:szCs w:val="18"/>
                <w:highlight w:val="none"/>
              </w:rPr>
            </w:pPr>
            <w:r>
              <w:rPr>
                <w:sz w:val="18"/>
                <w:szCs w:val="18"/>
                <w:highlight w:val="none"/>
              </w:rPr>
              <w:t>JJD26</w:t>
            </w:r>
          </w:p>
        </w:tc>
        <w:tc>
          <w:tcPr>
            <w:tcW w:w="1680" w:type="dxa"/>
            <w:gridSpan w:val="4"/>
            <w:vAlign w:val="center"/>
          </w:tcPr>
          <w:p w14:paraId="44BA0CC0">
            <w:pPr>
              <w:topLinePunct/>
              <w:spacing w:line="280" w:lineRule="exact"/>
              <w:jc w:val="center"/>
              <w:rPr>
                <w:sz w:val="18"/>
                <w:szCs w:val="18"/>
                <w:highlight w:val="none"/>
              </w:rPr>
            </w:pPr>
          </w:p>
        </w:tc>
        <w:tc>
          <w:tcPr>
            <w:tcW w:w="1732" w:type="dxa"/>
            <w:gridSpan w:val="4"/>
            <w:vAlign w:val="center"/>
          </w:tcPr>
          <w:p w14:paraId="53608A79">
            <w:pPr>
              <w:topLinePunct/>
              <w:spacing w:line="280" w:lineRule="exact"/>
              <w:jc w:val="center"/>
              <w:rPr>
                <w:sz w:val="18"/>
                <w:szCs w:val="18"/>
                <w:highlight w:val="none"/>
              </w:rPr>
            </w:pPr>
          </w:p>
        </w:tc>
        <w:tc>
          <w:tcPr>
            <w:tcW w:w="2271" w:type="dxa"/>
            <w:gridSpan w:val="3"/>
            <w:vAlign w:val="center"/>
          </w:tcPr>
          <w:p w14:paraId="1BBC494D">
            <w:pPr>
              <w:topLinePunct/>
              <w:spacing w:line="280" w:lineRule="exact"/>
              <w:jc w:val="center"/>
              <w:rPr>
                <w:sz w:val="18"/>
                <w:szCs w:val="18"/>
                <w:highlight w:val="none"/>
              </w:rPr>
            </w:pPr>
          </w:p>
        </w:tc>
      </w:tr>
      <w:tr w14:paraId="03B804A3">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349" w:type="dxa"/>
            <w:tcBorders>
              <w:left w:val="nil"/>
            </w:tcBorders>
            <w:vAlign w:val="center"/>
          </w:tcPr>
          <w:p w14:paraId="44B5FF8C">
            <w:pPr>
              <w:topLinePunct/>
              <w:spacing w:line="280" w:lineRule="exact"/>
              <w:rPr>
                <w:sz w:val="18"/>
                <w:szCs w:val="18"/>
                <w:highlight w:val="none"/>
              </w:rPr>
            </w:pPr>
            <w:r>
              <w:rPr>
                <w:sz w:val="18"/>
                <w:szCs w:val="18"/>
                <w:highlight w:val="none"/>
              </w:rPr>
              <w:t>专利</w:t>
            </w:r>
          </w:p>
        </w:tc>
        <w:tc>
          <w:tcPr>
            <w:tcW w:w="1749" w:type="dxa"/>
            <w:gridSpan w:val="2"/>
            <w:vAlign w:val="center"/>
          </w:tcPr>
          <w:p w14:paraId="2F851702">
            <w:pPr>
              <w:topLinePunct/>
              <w:spacing w:line="280" w:lineRule="exact"/>
              <w:jc w:val="center"/>
              <w:rPr>
                <w:sz w:val="18"/>
                <w:szCs w:val="18"/>
                <w:highlight w:val="none"/>
              </w:rPr>
            </w:pPr>
            <w:r>
              <w:rPr>
                <w:sz w:val="18"/>
                <w:szCs w:val="18"/>
                <w:highlight w:val="none"/>
              </w:rPr>
              <w:t>JJD27</w:t>
            </w:r>
          </w:p>
        </w:tc>
        <w:tc>
          <w:tcPr>
            <w:tcW w:w="1680" w:type="dxa"/>
            <w:gridSpan w:val="4"/>
            <w:vAlign w:val="center"/>
          </w:tcPr>
          <w:p w14:paraId="49049D78">
            <w:pPr>
              <w:topLinePunct/>
              <w:spacing w:line="280" w:lineRule="exact"/>
              <w:jc w:val="center"/>
              <w:rPr>
                <w:sz w:val="18"/>
                <w:szCs w:val="18"/>
                <w:highlight w:val="none"/>
              </w:rPr>
            </w:pPr>
          </w:p>
        </w:tc>
        <w:tc>
          <w:tcPr>
            <w:tcW w:w="1732" w:type="dxa"/>
            <w:gridSpan w:val="4"/>
            <w:vAlign w:val="center"/>
          </w:tcPr>
          <w:p w14:paraId="2456EB19">
            <w:pPr>
              <w:topLinePunct/>
              <w:spacing w:line="280" w:lineRule="exact"/>
              <w:jc w:val="center"/>
              <w:rPr>
                <w:sz w:val="18"/>
                <w:szCs w:val="18"/>
                <w:highlight w:val="none"/>
              </w:rPr>
            </w:pPr>
          </w:p>
        </w:tc>
        <w:tc>
          <w:tcPr>
            <w:tcW w:w="2271" w:type="dxa"/>
            <w:gridSpan w:val="3"/>
            <w:vAlign w:val="center"/>
          </w:tcPr>
          <w:p w14:paraId="11F3A88C">
            <w:pPr>
              <w:topLinePunct/>
              <w:spacing w:line="280" w:lineRule="exact"/>
              <w:jc w:val="center"/>
              <w:rPr>
                <w:sz w:val="18"/>
                <w:szCs w:val="18"/>
                <w:highlight w:val="none"/>
              </w:rPr>
            </w:pPr>
          </w:p>
        </w:tc>
      </w:tr>
      <w:tr w14:paraId="7C251F92">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349" w:type="dxa"/>
            <w:tcBorders>
              <w:left w:val="nil"/>
            </w:tcBorders>
            <w:vAlign w:val="center"/>
          </w:tcPr>
          <w:p w14:paraId="08AD4F67">
            <w:pPr>
              <w:topLinePunct/>
              <w:spacing w:line="280" w:lineRule="exact"/>
              <w:rPr>
                <w:sz w:val="18"/>
                <w:szCs w:val="18"/>
                <w:highlight w:val="none"/>
              </w:rPr>
            </w:pPr>
            <w:r>
              <w:rPr>
                <w:sz w:val="18"/>
                <w:szCs w:val="18"/>
                <w:highlight w:val="none"/>
              </w:rPr>
              <w:t>计算机软件著作权</w:t>
            </w:r>
          </w:p>
        </w:tc>
        <w:tc>
          <w:tcPr>
            <w:tcW w:w="1749" w:type="dxa"/>
            <w:gridSpan w:val="2"/>
            <w:vAlign w:val="center"/>
          </w:tcPr>
          <w:p w14:paraId="683A270E">
            <w:pPr>
              <w:topLinePunct/>
              <w:spacing w:line="280" w:lineRule="exact"/>
              <w:jc w:val="center"/>
              <w:rPr>
                <w:sz w:val="18"/>
                <w:szCs w:val="18"/>
                <w:highlight w:val="none"/>
              </w:rPr>
            </w:pPr>
            <w:r>
              <w:rPr>
                <w:sz w:val="18"/>
                <w:szCs w:val="18"/>
                <w:highlight w:val="none"/>
              </w:rPr>
              <w:t>JJD28</w:t>
            </w:r>
          </w:p>
        </w:tc>
        <w:tc>
          <w:tcPr>
            <w:tcW w:w="1680" w:type="dxa"/>
            <w:gridSpan w:val="4"/>
            <w:vAlign w:val="center"/>
          </w:tcPr>
          <w:p w14:paraId="11057426">
            <w:pPr>
              <w:topLinePunct/>
              <w:spacing w:line="280" w:lineRule="exact"/>
              <w:jc w:val="center"/>
              <w:rPr>
                <w:sz w:val="18"/>
                <w:szCs w:val="18"/>
                <w:highlight w:val="none"/>
              </w:rPr>
            </w:pPr>
          </w:p>
        </w:tc>
        <w:tc>
          <w:tcPr>
            <w:tcW w:w="1732" w:type="dxa"/>
            <w:gridSpan w:val="4"/>
            <w:vAlign w:val="center"/>
          </w:tcPr>
          <w:p w14:paraId="071EFA40">
            <w:pPr>
              <w:topLinePunct/>
              <w:spacing w:line="280" w:lineRule="exact"/>
              <w:jc w:val="center"/>
              <w:rPr>
                <w:sz w:val="18"/>
                <w:szCs w:val="18"/>
                <w:highlight w:val="none"/>
              </w:rPr>
            </w:pPr>
          </w:p>
        </w:tc>
        <w:tc>
          <w:tcPr>
            <w:tcW w:w="2271" w:type="dxa"/>
            <w:gridSpan w:val="3"/>
            <w:vAlign w:val="center"/>
          </w:tcPr>
          <w:p w14:paraId="64B88276">
            <w:pPr>
              <w:topLinePunct/>
              <w:spacing w:line="280" w:lineRule="exact"/>
              <w:jc w:val="center"/>
              <w:rPr>
                <w:sz w:val="18"/>
                <w:szCs w:val="18"/>
                <w:highlight w:val="none"/>
              </w:rPr>
            </w:pPr>
          </w:p>
        </w:tc>
      </w:tr>
      <w:tr w14:paraId="72498A6B">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349" w:type="dxa"/>
            <w:tcBorders>
              <w:left w:val="nil"/>
            </w:tcBorders>
            <w:vAlign w:val="center"/>
          </w:tcPr>
          <w:p w14:paraId="70CAB501">
            <w:pPr>
              <w:topLinePunct/>
              <w:spacing w:line="280" w:lineRule="exact"/>
              <w:rPr>
                <w:sz w:val="18"/>
                <w:szCs w:val="18"/>
                <w:highlight w:val="none"/>
              </w:rPr>
            </w:pPr>
            <w:r>
              <w:rPr>
                <w:sz w:val="18"/>
                <w:szCs w:val="18"/>
                <w:highlight w:val="none"/>
              </w:rPr>
              <w:t>植物新品种权</w:t>
            </w:r>
          </w:p>
        </w:tc>
        <w:tc>
          <w:tcPr>
            <w:tcW w:w="1749" w:type="dxa"/>
            <w:gridSpan w:val="2"/>
            <w:vAlign w:val="center"/>
          </w:tcPr>
          <w:p w14:paraId="6B864555">
            <w:pPr>
              <w:topLinePunct/>
              <w:spacing w:line="280" w:lineRule="exact"/>
              <w:jc w:val="center"/>
              <w:rPr>
                <w:sz w:val="18"/>
                <w:szCs w:val="18"/>
                <w:highlight w:val="none"/>
              </w:rPr>
            </w:pPr>
            <w:r>
              <w:rPr>
                <w:sz w:val="18"/>
                <w:szCs w:val="18"/>
                <w:highlight w:val="none"/>
              </w:rPr>
              <w:t>JJD29</w:t>
            </w:r>
          </w:p>
        </w:tc>
        <w:tc>
          <w:tcPr>
            <w:tcW w:w="1680" w:type="dxa"/>
            <w:gridSpan w:val="4"/>
            <w:vAlign w:val="center"/>
          </w:tcPr>
          <w:p w14:paraId="1D0CF79A">
            <w:pPr>
              <w:topLinePunct/>
              <w:spacing w:line="280" w:lineRule="exact"/>
              <w:jc w:val="center"/>
              <w:rPr>
                <w:sz w:val="18"/>
                <w:szCs w:val="18"/>
                <w:highlight w:val="none"/>
              </w:rPr>
            </w:pPr>
          </w:p>
        </w:tc>
        <w:tc>
          <w:tcPr>
            <w:tcW w:w="1732" w:type="dxa"/>
            <w:gridSpan w:val="4"/>
            <w:vAlign w:val="center"/>
          </w:tcPr>
          <w:p w14:paraId="5A6C13B2">
            <w:pPr>
              <w:topLinePunct/>
              <w:spacing w:line="280" w:lineRule="exact"/>
              <w:jc w:val="center"/>
              <w:rPr>
                <w:sz w:val="18"/>
                <w:szCs w:val="18"/>
                <w:highlight w:val="none"/>
              </w:rPr>
            </w:pPr>
          </w:p>
        </w:tc>
        <w:tc>
          <w:tcPr>
            <w:tcW w:w="2271" w:type="dxa"/>
            <w:gridSpan w:val="3"/>
            <w:vAlign w:val="center"/>
          </w:tcPr>
          <w:p w14:paraId="282DF154">
            <w:pPr>
              <w:topLinePunct/>
              <w:spacing w:line="280" w:lineRule="exact"/>
              <w:jc w:val="center"/>
              <w:rPr>
                <w:sz w:val="18"/>
                <w:szCs w:val="18"/>
                <w:highlight w:val="none"/>
              </w:rPr>
            </w:pPr>
          </w:p>
        </w:tc>
      </w:tr>
      <w:tr w14:paraId="01E3E345">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349" w:type="dxa"/>
            <w:tcBorders>
              <w:left w:val="nil"/>
            </w:tcBorders>
            <w:vAlign w:val="center"/>
          </w:tcPr>
          <w:p w14:paraId="228A19C9">
            <w:pPr>
              <w:topLinePunct/>
              <w:spacing w:line="280" w:lineRule="exact"/>
              <w:rPr>
                <w:sz w:val="18"/>
                <w:szCs w:val="18"/>
                <w:highlight w:val="none"/>
              </w:rPr>
            </w:pPr>
            <w:r>
              <w:rPr>
                <w:sz w:val="18"/>
                <w:szCs w:val="18"/>
                <w:highlight w:val="none"/>
              </w:rPr>
              <w:t>集成电路布图设计专有权</w:t>
            </w:r>
          </w:p>
        </w:tc>
        <w:tc>
          <w:tcPr>
            <w:tcW w:w="1749" w:type="dxa"/>
            <w:gridSpan w:val="2"/>
            <w:vAlign w:val="center"/>
          </w:tcPr>
          <w:p w14:paraId="5238C140">
            <w:pPr>
              <w:topLinePunct/>
              <w:spacing w:line="280" w:lineRule="exact"/>
              <w:jc w:val="center"/>
              <w:rPr>
                <w:sz w:val="18"/>
                <w:szCs w:val="18"/>
                <w:highlight w:val="none"/>
              </w:rPr>
            </w:pPr>
            <w:r>
              <w:rPr>
                <w:sz w:val="18"/>
                <w:szCs w:val="18"/>
                <w:highlight w:val="none"/>
              </w:rPr>
              <w:t>JJD30</w:t>
            </w:r>
          </w:p>
        </w:tc>
        <w:tc>
          <w:tcPr>
            <w:tcW w:w="1680" w:type="dxa"/>
            <w:gridSpan w:val="4"/>
            <w:vAlign w:val="center"/>
          </w:tcPr>
          <w:p w14:paraId="49FA3C8A">
            <w:pPr>
              <w:topLinePunct/>
              <w:spacing w:line="280" w:lineRule="exact"/>
              <w:jc w:val="center"/>
              <w:rPr>
                <w:sz w:val="18"/>
                <w:szCs w:val="18"/>
                <w:highlight w:val="none"/>
              </w:rPr>
            </w:pPr>
          </w:p>
        </w:tc>
        <w:tc>
          <w:tcPr>
            <w:tcW w:w="1732" w:type="dxa"/>
            <w:gridSpan w:val="4"/>
            <w:vAlign w:val="center"/>
          </w:tcPr>
          <w:p w14:paraId="68BD12F1">
            <w:pPr>
              <w:topLinePunct/>
              <w:spacing w:line="280" w:lineRule="exact"/>
              <w:jc w:val="center"/>
              <w:rPr>
                <w:sz w:val="18"/>
                <w:szCs w:val="18"/>
                <w:highlight w:val="none"/>
              </w:rPr>
            </w:pPr>
          </w:p>
        </w:tc>
        <w:tc>
          <w:tcPr>
            <w:tcW w:w="2271" w:type="dxa"/>
            <w:gridSpan w:val="3"/>
            <w:vAlign w:val="center"/>
          </w:tcPr>
          <w:p w14:paraId="2FA37152">
            <w:pPr>
              <w:topLinePunct/>
              <w:spacing w:line="280" w:lineRule="exact"/>
              <w:jc w:val="center"/>
              <w:rPr>
                <w:sz w:val="18"/>
                <w:szCs w:val="18"/>
                <w:highlight w:val="none"/>
              </w:rPr>
            </w:pPr>
          </w:p>
        </w:tc>
      </w:tr>
      <w:tr w14:paraId="5AB971ED">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349" w:type="dxa"/>
            <w:tcBorders>
              <w:left w:val="nil"/>
            </w:tcBorders>
            <w:vAlign w:val="center"/>
          </w:tcPr>
          <w:p w14:paraId="10FDE14F">
            <w:pPr>
              <w:topLinePunct/>
              <w:spacing w:line="280" w:lineRule="exact"/>
              <w:rPr>
                <w:sz w:val="18"/>
                <w:szCs w:val="18"/>
                <w:highlight w:val="none"/>
              </w:rPr>
            </w:pPr>
            <w:r>
              <w:rPr>
                <w:sz w:val="18"/>
                <w:szCs w:val="18"/>
                <w:highlight w:val="none"/>
              </w:rPr>
              <w:t>生物、医药新品种权</w:t>
            </w:r>
          </w:p>
        </w:tc>
        <w:tc>
          <w:tcPr>
            <w:tcW w:w="1749" w:type="dxa"/>
            <w:gridSpan w:val="2"/>
            <w:vAlign w:val="center"/>
          </w:tcPr>
          <w:p w14:paraId="067D2830">
            <w:pPr>
              <w:topLinePunct/>
              <w:spacing w:line="280" w:lineRule="exact"/>
              <w:jc w:val="center"/>
              <w:rPr>
                <w:sz w:val="18"/>
                <w:szCs w:val="18"/>
                <w:highlight w:val="none"/>
              </w:rPr>
            </w:pPr>
            <w:r>
              <w:rPr>
                <w:sz w:val="18"/>
                <w:szCs w:val="18"/>
                <w:highlight w:val="none"/>
              </w:rPr>
              <w:t>JJD31</w:t>
            </w:r>
          </w:p>
        </w:tc>
        <w:tc>
          <w:tcPr>
            <w:tcW w:w="1680" w:type="dxa"/>
            <w:gridSpan w:val="4"/>
            <w:vAlign w:val="center"/>
          </w:tcPr>
          <w:p w14:paraId="5E95D709">
            <w:pPr>
              <w:topLinePunct/>
              <w:spacing w:line="280" w:lineRule="exact"/>
              <w:jc w:val="center"/>
              <w:rPr>
                <w:sz w:val="18"/>
                <w:szCs w:val="18"/>
                <w:highlight w:val="none"/>
              </w:rPr>
            </w:pPr>
          </w:p>
        </w:tc>
        <w:tc>
          <w:tcPr>
            <w:tcW w:w="1732" w:type="dxa"/>
            <w:gridSpan w:val="4"/>
            <w:vAlign w:val="center"/>
          </w:tcPr>
          <w:p w14:paraId="66E66CD0">
            <w:pPr>
              <w:topLinePunct/>
              <w:spacing w:line="280" w:lineRule="exact"/>
              <w:jc w:val="center"/>
              <w:rPr>
                <w:sz w:val="18"/>
                <w:szCs w:val="18"/>
                <w:highlight w:val="none"/>
              </w:rPr>
            </w:pPr>
          </w:p>
        </w:tc>
        <w:tc>
          <w:tcPr>
            <w:tcW w:w="2271" w:type="dxa"/>
            <w:gridSpan w:val="3"/>
            <w:vAlign w:val="center"/>
          </w:tcPr>
          <w:p w14:paraId="6B6A5DB6">
            <w:pPr>
              <w:topLinePunct/>
              <w:spacing w:line="280" w:lineRule="exact"/>
              <w:jc w:val="center"/>
              <w:rPr>
                <w:sz w:val="18"/>
                <w:szCs w:val="18"/>
                <w:highlight w:val="none"/>
              </w:rPr>
            </w:pPr>
          </w:p>
        </w:tc>
      </w:tr>
      <w:tr w14:paraId="0F6CB968">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349" w:type="dxa"/>
            <w:tcBorders>
              <w:left w:val="nil"/>
            </w:tcBorders>
            <w:vAlign w:val="center"/>
          </w:tcPr>
          <w:p w14:paraId="74EB1664">
            <w:pPr>
              <w:topLinePunct/>
              <w:spacing w:line="280" w:lineRule="exact"/>
              <w:rPr>
                <w:sz w:val="18"/>
                <w:szCs w:val="18"/>
                <w:highlight w:val="none"/>
              </w:rPr>
            </w:pPr>
            <w:r>
              <w:rPr>
                <w:sz w:val="18"/>
                <w:szCs w:val="18"/>
                <w:highlight w:val="none"/>
              </w:rPr>
              <w:t>设计著作权</w:t>
            </w:r>
          </w:p>
        </w:tc>
        <w:tc>
          <w:tcPr>
            <w:tcW w:w="1749" w:type="dxa"/>
            <w:gridSpan w:val="2"/>
            <w:vAlign w:val="center"/>
          </w:tcPr>
          <w:p w14:paraId="17CB321F">
            <w:pPr>
              <w:topLinePunct/>
              <w:spacing w:line="280" w:lineRule="exact"/>
              <w:jc w:val="center"/>
              <w:rPr>
                <w:sz w:val="18"/>
                <w:szCs w:val="18"/>
                <w:highlight w:val="none"/>
              </w:rPr>
            </w:pPr>
            <w:r>
              <w:rPr>
                <w:sz w:val="18"/>
                <w:szCs w:val="18"/>
                <w:highlight w:val="none"/>
              </w:rPr>
              <w:t>JJD45</w:t>
            </w:r>
          </w:p>
        </w:tc>
        <w:tc>
          <w:tcPr>
            <w:tcW w:w="1680" w:type="dxa"/>
            <w:gridSpan w:val="4"/>
            <w:vAlign w:val="center"/>
          </w:tcPr>
          <w:p w14:paraId="2C65E81C">
            <w:pPr>
              <w:topLinePunct/>
              <w:spacing w:line="280" w:lineRule="exact"/>
              <w:jc w:val="center"/>
              <w:rPr>
                <w:sz w:val="18"/>
                <w:szCs w:val="18"/>
                <w:highlight w:val="none"/>
              </w:rPr>
            </w:pPr>
          </w:p>
        </w:tc>
        <w:tc>
          <w:tcPr>
            <w:tcW w:w="1732" w:type="dxa"/>
            <w:gridSpan w:val="4"/>
            <w:vAlign w:val="center"/>
          </w:tcPr>
          <w:p w14:paraId="050FABA5">
            <w:pPr>
              <w:topLinePunct/>
              <w:spacing w:line="280" w:lineRule="exact"/>
              <w:jc w:val="center"/>
              <w:rPr>
                <w:sz w:val="18"/>
                <w:szCs w:val="18"/>
                <w:highlight w:val="none"/>
              </w:rPr>
            </w:pPr>
          </w:p>
        </w:tc>
        <w:tc>
          <w:tcPr>
            <w:tcW w:w="2271" w:type="dxa"/>
            <w:gridSpan w:val="3"/>
            <w:vAlign w:val="center"/>
          </w:tcPr>
          <w:p w14:paraId="402901B3">
            <w:pPr>
              <w:topLinePunct/>
              <w:spacing w:line="280" w:lineRule="exact"/>
              <w:jc w:val="center"/>
              <w:rPr>
                <w:sz w:val="18"/>
                <w:szCs w:val="18"/>
                <w:highlight w:val="none"/>
              </w:rPr>
            </w:pPr>
          </w:p>
        </w:tc>
      </w:tr>
      <w:tr w14:paraId="74BFD0C1">
        <w:tblPrEx>
          <w:tblBorders>
            <w:top w:val="single" w:color="auto" w:sz="8" w:space="0"/>
            <w:left w:val="single" w:color="000000" w:sz="2"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349" w:type="dxa"/>
            <w:tcBorders>
              <w:left w:val="nil"/>
            </w:tcBorders>
            <w:vAlign w:val="center"/>
          </w:tcPr>
          <w:p w14:paraId="0732FEF4">
            <w:pPr>
              <w:topLinePunct/>
              <w:spacing w:line="280" w:lineRule="exact"/>
              <w:rPr>
                <w:sz w:val="18"/>
                <w:szCs w:val="18"/>
                <w:highlight w:val="none"/>
              </w:rPr>
            </w:pPr>
            <w:r>
              <w:rPr>
                <w:sz w:val="18"/>
                <w:szCs w:val="18"/>
                <w:highlight w:val="none"/>
              </w:rPr>
              <w:t>未涉及知识产权</w:t>
            </w:r>
          </w:p>
        </w:tc>
        <w:tc>
          <w:tcPr>
            <w:tcW w:w="1749" w:type="dxa"/>
            <w:gridSpan w:val="2"/>
            <w:vAlign w:val="center"/>
          </w:tcPr>
          <w:p w14:paraId="05386851">
            <w:pPr>
              <w:topLinePunct/>
              <w:spacing w:line="280" w:lineRule="exact"/>
              <w:jc w:val="center"/>
              <w:rPr>
                <w:sz w:val="18"/>
                <w:szCs w:val="18"/>
                <w:highlight w:val="none"/>
              </w:rPr>
            </w:pPr>
            <w:r>
              <w:rPr>
                <w:sz w:val="18"/>
                <w:szCs w:val="18"/>
                <w:highlight w:val="none"/>
              </w:rPr>
              <w:t>JJD32</w:t>
            </w:r>
          </w:p>
        </w:tc>
        <w:tc>
          <w:tcPr>
            <w:tcW w:w="1680" w:type="dxa"/>
            <w:gridSpan w:val="4"/>
            <w:vAlign w:val="center"/>
          </w:tcPr>
          <w:p w14:paraId="0DBF4E7A">
            <w:pPr>
              <w:topLinePunct/>
              <w:spacing w:line="280" w:lineRule="exact"/>
              <w:jc w:val="center"/>
              <w:rPr>
                <w:sz w:val="18"/>
                <w:szCs w:val="18"/>
                <w:highlight w:val="none"/>
              </w:rPr>
            </w:pPr>
          </w:p>
        </w:tc>
        <w:tc>
          <w:tcPr>
            <w:tcW w:w="1732" w:type="dxa"/>
            <w:gridSpan w:val="4"/>
            <w:vAlign w:val="center"/>
          </w:tcPr>
          <w:p w14:paraId="238F9943">
            <w:pPr>
              <w:topLinePunct/>
              <w:spacing w:line="280" w:lineRule="exact"/>
              <w:jc w:val="center"/>
              <w:rPr>
                <w:sz w:val="18"/>
                <w:szCs w:val="18"/>
                <w:highlight w:val="none"/>
              </w:rPr>
            </w:pPr>
          </w:p>
        </w:tc>
        <w:tc>
          <w:tcPr>
            <w:tcW w:w="2271" w:type="dxa"/>
            <w:gridSpan w:val="3"/>
            <w:vAlign w:val="center"/>
          </w:tcPr>
          <w:p w14:paraId="35E376F4">
            <w:pPr>
              <w:topLinePunct/>
              <w:spacing w:line="280" w:lineRule="exact"/>
              <w:jc w:val="center"/>
              <w:rPr>
                <w:sz w:val="18"/>
                <w:szCs w:val="18"/>
                <w:highlight w:val="none"/>
              </w:rPr>
            </w:pPr>
          </w:p>
        </w:tc>
      </w:tr>
    </w:tbl>
    <w:p w14:paraId="6582960D">
      <w:pPr>
        <w:topLinePunct/>
        <w:spacing w:line="280" w:lineRule="exact"/>
        <w:ind w:left="-420" w:leftChars="-200"/>
        <w:rPr>
          <w:highlight w:val="none"/>
        </w:rPr>
      </w:pPr>
      <w:r>
        <w:rPr>
          <w:highlight w:val="none"/>
        </w:rPr>
        <w:br w:type="page"/>
      </w:r>
      <w:r>
        <w:rPr>
          <w:sz w:val="18"/>
          <w:szCs w:val="18"/>
          <w:highlight w:val="none"/>
        </w:rPr>
        <w:t>续表：</w:t>
      </w:r>
    </w:p>
    <w:tbl>
      <w:tblPr>
        <w:tblStyle w:val="16"/>
        <w:tblW w:w="9312" w:type="dxa"/>
        <w:jc w:val="center"/>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
      <w:tblGrid>
        <w:gridCol w:w="2777"/>
        <w:gridCol w:w="1530"/>
        <w:gridCol w:w="1570"/>
        <w:gridCol w:w="1635"/>
        <w:gridCol w:w="1800"/>
      </w:tblGrid>
      <w:tr w14:paraId="798EE19D">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79" w:hRule="exact"/>
          <w:jc w:val="center"/>
        </w:trPr>
        <w:tc>
          <w:tcPr>
            <w:tcW w:w="2777" w:type="dxa"/>
            <w:vMerge w:val="restart"/>
            <w:vAlign w:val="center"/>
          </w:tcPr>
          <w:p w14:paraId="59997DE5">
            <w:pPr>
              <w:topLinePunct/>
              <w:spacing w:line="280" w:lineRule="exact"/>
              <w:jc w:val="center"/>
              <w:rPr>
                <w:b/>
                <w:bCs/>
                <w:sz w:val="18"/>
                <w:szCs w:val="18"/>
                <w:highlight w:val="none"/>
              </w:rPr>
            </w:pPr>
            <w:r>
              <w:rPr>
                <w:sz w:val="18"/>
                <w:szCs w:val="18"/>
                <w:highlight w:val="none"/>
              </w:rPr>
              <w:t>指 标 名 称</w:t>
            </w:r>
          </w:p>
        </w:tc>
        <w:tc>
          <w:tcPr>
            <w:tcW w:w="1530" w:type="dxa"/>
            <w:vMerge w:val="restart"/>
            <w:vAlign w:val="center"/>
          </w:tcPr>
          <w:p w14:paraId="229F60F0">
            <w:pPr>
              <w:topLinePunct/>
              <w:spacing w:line="280" w:lineRule="exact"/>
              <w:jc w:val="center"/>
              <w:rPr>
                <w:sz w:val="18"/>
                <w:szCs w:val="18"/>
                <w:highlight w:val="none"/>
              </w:rPr>
            </w:pPr>
            <w:r>
              <w:rPr>
                <w:sz w:val="18"/>
                <w:szCs w:val="18"/>
                <w:highlight w:val="none"/>
              </w:rPr>
              <w:t>代码</w:t>
            </w:r>
          </w:p>
        </w:tc>
        <w:tc>
          <w:tcPr>
            <w:tcW w:w="1570" w:type="dxa"/>
            <w:vMerge w:val="restart"/>
            <w:vAlign w:val="center"/>
          </w:tcPr>
          <w:p w14:paraId="2A40249F">
            <w:pPr>
              <w:topLinePunct/>
              <w:spacing w:line="280" w:lineRule="exact"/>
              <w:jc w:val="center"/>
              <w:rPr>
                <w:sz w:val="18"/>
                <w:szCs w:val="18"/>
                <w:highlight w:val="none"/>
              </w:rPr>
            </w:pPr>
            <w:r>
              <w:rPr>
                <w:sz w:val="18"/>
                <w:szCs w:val="18"/>
                <w:highlight w:val="none"/>
              </w:rPr>
              <w:t>项数（项）</w:t>
            </w:r>
          </w:p>
        </w:tc>
        <w:tc>
          <w:tcPr>
            <w:tcW w:w="1635" w:type="dxa"/>
            <w:vMerge w:val="restart"/>
            <w:tcBorders>
              <w:right w:val="nil"/>
            </w:tcBorders>
            <w:vAlign w:val="center"/>
          </w:tcPr>
          <w:p w14:paraId="7E1714DB">
            <w:pPr>
              <w:topLinePunct/>
              <w:spacing w:line="280" w:lineRule="exact"/>
              <w:jc w:val="center"/>
              <w:rPr>
                <w:sz w:val="18"/>
                <w:szCs w:val="18"/>
                <w:highlight w:val="none"/>
              </w:rPr>
            </w:pPr>
            <w:r>
              <w:rPr>
                <w:sz w:val="18"/>
                <w:szCs w:val="18"/>
                <w:highlight w:val="none"/>
              </w:rPr>
              <w:t>成交额（万元）</w:t>
            </w:r>
          </w:p>
        </w:tc>
        <w:tc>
          <w:tcPr>
            <w:tcW w:w="1800" w:type="dxa"/>
            <w:tcBorders>
              <w:top w:val="single" w:color="auto" w:sz="2" w:space="0"/>
              <w:left w:val="nil"/>
              <w:bottom w:val="single" w:color="auto" w:sz="2" w:space="0"/>
            </w:tcBorders>
            <w:vAlign w:val="center"/>
          </w:tcPr>
          <w:p w14:paraId="759C4C75">
            <w:pPr>
              <w:topLinePunct/>
              <w:spacing w:line="280" w:lineRule="exact"/>
              <w:jc w:val="center"/>
              <w:rPr>
                <w:sz w:val="18"/>
                <w:szCs w:val="18"/>
                <w:highlight w:val="none"/>
              </w:rPr>
            </w:pPr>
          </w:p>
        </w:tc>
      </w:tr>
      <w:tr w14:paraId="7D924257">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79" w:hRule="exact"/>
          <w:jc w:val="center"/>
        </w:trPr>
        <w:tc>
          <w:tcPr>
            <w:tcW w:w="2777" w:type="dxa"/>
            <w:vMerge w:val="continue"/>
            <w:vAlign w:val="center"/>
          </w:tcPr>
          <w:p w14:paraId="61189FF6">
            <w:pPr>
              <w:topLinePunct/>
              <w:spacing w:line="280" w:lineRule="exact"/>
              <w:jc w:val="center"/>
              <w:rPr>
                <w:b/>
                <w:bCs/>
                <w:sz w:val="18"/>
                <w:szCs w:val="18"/>
                <w:highlight w:val="none"/>
              </w:rPr>
            </w:pPr>
          </w:p>
        </w:tc>
        <w:tc>
          <w:tcPr>
            <w:tcW w:w="1530" w:type="dxa"/>
            <w:vMerge w:val="continue"/>
            <w:vAlign w:val="center"/>
          </w:tcPr>
          <w:p w14:paraId="0A77803A">
            <w:pPr>
              <w:topLinePunct/>
              <w:spacing w:line="280" w:lineRule="exact"/>
              <w:jc w:val="center"/>
              <w:rPr>
                <w:sz w:val="18"/>
                <w:szCs w:val="18"/>
                <w:highlight w:val="none"/>
              </w:rPr>
            </w:pPr>
          </w:p>
        </w:tc>
        <w:tc>
          <w:tcPr>
            <w:tcW w:w="1570" w:type="dxa"/>
            <w:vMerge w:val="continue"/>
            <w:vAlign w:val="center"/>
          </w:tcPr>
          <w:p w14:paraId="5D3C341A">
            <w:pPr>
              <w:topLinePunct/>
              <w:spacing w:line="280" w:lineRule="exact"/>
              <w:jc w:val="center"/>
              <w:rPr>
                <w:sz w:val="18"/>
                <w:szCs w:val="18"/>
                <w:highlight w:val="none"/>
              </w:rPr>
            </w:pPr>
          </w:p>
        </w:tc>
        <w:tc>
          <w:tcPr>
            <w:tcW w:w="1635" w:type="dxa"/>
            <w:vMerge w:val="continue"/>
            <w:vAlign w:val="center"/>
          </w:tcPr>
          <w:p w14:paraId="0DB49D1D">
            <w:pPr>
              <w:topLinePunct/>
              <w:spacing w:line="280" w:lineRule="exact"/>
              <w:jc w:val="center"/>
              <w:rPr>
                <w:sz w:val="18"/>
                <w:szCs w:val="18"/>
                <w:highlight w:val="none"/>
              </w:rPr>
            </w:pPr>
          </w:p>
        </w:tc>
        <w:tc>
          <w:tcPr>
            <w:tcW w:w="1800" w:type="dxa"/>
            <w:tcBorders>
              <w:top w:val="single" w:color="auto" w:sz="2" w:space="0"/>
            </w:tcBorders>
            <w:vAlign w:val="center"/>
          </w:tcPr>
          <w:p w14:paraId="6A378E28">
            <w:pPr>
              <w:topLinePunct/>
              <w:spacing w:line="280" w:lineRule="exact"/>
              <w:jc w:val="center"/>
              <w:rPr>
                <w:sz w:val="18"/>
                <w:szCs w:val="18"/>
                <w:highlight w:val="none"/>
              </w:rPr>
            </w:pPr>
            <w:r>
              <w:rPr>
                <w:sz w:val="18"/>
                <w:szCs w:val="18"/>
                <w:highlight w:val="none"/>
              </w:rPr>
              <w:t>技术交易额（万元）</w:t>
            </w:r>
          </w:p>
        </w:tc>
      </w:tr>
      <w:tr w14:paraId="113EE862">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79" w:hRule="exact"/>
          <w:jc w:val="center"/>
        </w:trPr>
        <w:tc>
          <w:tcPr>
            <w:tcW w:w="2777" w:type="dxa"/>
            <w:vAlign w:val="center"/>
          </w:tcPr>
          <w:p w14:paraId="4760E712">
            <w:pPr>
              <w:topLinePunct/>
              <w:spacing w:line="280" w:lineRule="exact"/>
              <w:jc w:val="center"/>
              <w:rPr>
                <w:b/>
                <w:bCs/>
                <w:sz w:val="18"/>
                <w:szCs w:val="18"/>
                <w:highlight w:val="none"/>
              </w:rPr>
            </w:pPr>
            <w:r>
              <w:rPr>
                <w:sz w:val="18"/>
                <w:szCs w:val="18"/>
                <w:highlight w:val="none"/>
              </w:rPr>
              <w:t>甲</w:t>
            </w:r>
          </w:p>
        </w:tc>
        <w:tc>
          <w:tcPr>
            <w:tcW w:w="1530" w:type="dxa"/>
            <w:vAlign w:val="center"/>
          </w:tcPr>
          <w:p w14:paraId="766B5EC3">
            <w:pPr>
              <w:topLinePunct/>
              <w:spacing w:line="280" w:lineRule="exact"/>
              <w:jc w:val="center"/>
              <w:rPr>
                <w:sz w:val="18"/>
                <w:szCs w:val="18"/>
                <w:highlight w:val="none"/>
              </w:rPr>
            </w:pPr>
            <w:r>
              <w:rPr>
                <w:sz w:val="18"/>
                <w:szCs w:val="18"/>
                <w:highlight w:val="none"/>
              </w:rPr>
              <w:t>乙</w:t>
            </w:r>
          </w:p>
        </w:tc>
        <w:tc>
          <w:tcPr>
            <w:tcW w:w="1570" w:type="dxa"/>
            <w:vAlign w:val="center"/>
          </w:tcPr>
          <w:p w14:paraId="38110BFF">
            <w:pPr>
              <w:topLinePunct/>
              <w:spacing w:line="280" w:lineRule="exact"/>
              <w:jc w:val="center"/>
              <w:rPr>
                <w:sz w:val="18"/>
                <w:szCs w:val="18"/>
                <w:highlight w:val="none"/>
              </w:rPr>
            </w:pPr>
            <w:r>
              <w:rPr>
                <w:sz w:val="18"/>
                <w:szCs w:val="18"/>
                <w:highlight w:val="none"/>
              </w:rPr>
              <w:t xml:space="preserve">1 </w:t>
            </w:r>
          </w:p>
        </w:tc>
        <w:tc>
          <w:tcPr>
            <w:tcW w:w="1635" w:type="dxa"/>
            <w:vAlign w:val="center"/>
          </w:tcPr>
          <w:p w14:paraId="3126D03C">
            <w:pPr>
              <w:topLinePunct/>
              <w:spacing w:line="280" w:lineRule="exact"/>
              <w:jc w:val="center"/>
              <w:rPr>
                <w:sz w:val="18"/>
                <w:szCs w:val="18"/>
                <w:highlight w:val="none"/>
              </w:rPr>
            </w:pPr>
            <w:r>
              <w:rPr>
                <w:sz w:val="18"/>
                <w:szCs w:val="18"/>
                <w:highlight w:val="none"/>
              </w:rPr>
              <w:t xml:space="preserve">2 </w:t>
            </w:r>
          </w:p>
        </w:tc>
        <w:tc>
          <w:tcPr>
            <w:tcW w:w="1800" w:type="dxa"/>
            <w:vAlign w:val="center"/>
          </w:tcPr>
          <w:p w14:paraId="1AD0C539">
            <w:pPr>
              <w:topLinePunct/>
              <w:spacing w:line="280" w:lineRule="exact"/>
              <w:jc w:val="center"/>
              <w:rPr>
                <w:sz w:val="18"/>
                <w:szCs w:val="18"/>
                <w:highlight w:val="none"/>
              </w:rPr>
            </w:pPr>
            <w:r>
              <w:rPr>
                <w:sz w:val="18"/>
                <w:szCs w:val="18"/>
                <w:highlight w:val="none"/>
              </w:rPr>
              <w:t>3</w:t>
            </w:r>
          </w:p>
        </w:tc>
      </w:tr>
      <w:tr w14:paraId="47933158">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97" w:hRule="atLeast"/>
          <w:jc w:val="center"/>
        </w:trPr>
        <w:tc>
          <w:tcPr>
            <w:tcW w:w="2777" w:type="dxa"/>
            <w:vAlign w:val="center"/>
          </w:tcPr>
          <w:p w14:paraId="77CD2AB5">
            <w:pPr>
              <w:topLinePunct/>
              <w:spacing w:line="280" w:lineRule="exact"/>
              <w:rPr>
                <w:sz w:val="18"/>
                <w:szCs w:val="18"/>
                <w:highlight w:val="none"/>
              </w:rPr>
            </w:pPr>
            <w:r>
              <w:rPr>
                <w:b/>
                <w:bCs/>
                <w:sz w:val="18"/>
                <w:szCs w:val="18"/>
                <w:highlight w:val="none"/>
              </w:rPr>
              <w:t>技术领域类别</w:t>
            </w:r>
          </w:p>
        </w:tc>
        <w:tc>
          <w:tcPr>
            <w:tcW w:w="1530" w:type="dxa"/>
            <w:vAlign w:val="center"/>
          </w:tcPr>
          <w:p w14:paraId="50C04A9E">
            <w:pPr>
              <w:topLinePunct/>
              <w:spacing w:line="280" w:lineRule="exact"/>
              <w:jc w:val="center"/>
              <w:rPr>
                <w:sz w:val="18"/>
                <w:szCs w:val="18"/>
                <w:highlight w:val="none"/>
              </w:rPr>
            </w:pPr>
            <w:r>
              <w:rPr>
                <w:sz w:val="18"/>
                <w:szCs w:val="18"/>
                <w:highlight w:val="none"/>
              </w:rPr>
              <w:t>-</w:t>
            </w:r>
          </w:p>
        </w:tc>
        <w:tc>
          <w:tcPr>
            <w:tcW w:w="1570" w:type="dxa"/>
            <w:vAlign w:val="center"/>
          </w:tcPr>
          <w:p w14:paraId="6548D64D">
            <w:pPr>
              <w:topLinePunct/>
              <w:spacing w:line="280" w:lineRule="exact"/>
              <w:jc w:val="center"/>
              <w:rPr>
                <w:sz w:val="18"/>
                <w:szCs w:val="18"/>
                <w:highlight w:val="none"/>
              </w:rPr>
            </w:pPr>
            <w:r>
              <w:rPr>
                <w:sz w:val="18"/>
                <w:szCs w:val="18"/>
                <w:highlight w:val="none"/>
              </w:rPr>
              <w:t>-</w:t>
            </w:r>
          </w:p>
        </w:tc>
        <w:tc>
          <w:tcPr>
            <w:tcW w:w="1635" w:type="dxa"/>
            <w:vAlign w:val="center"/>
          </w:tcPr>
          <w:p w14:paraId="58AB273C">
            <w:pPr>
              <w:topLinePunct/>
              <w:spacing w:line="280" w:lineRule="exact"/>
              <w:jc w:val="center"/>
              <w:rPr>
                <w:sz w:val="18"/>
                <w:szCs w:val="18"/>
                <w:highlight w:val="none"/>
              </w:rPr>
            </w:pPr>
            <w:r>
              <w:rPr>
                <w:sz w:val="18"/>
                <w:szCs w:val="18"/>
                <w:highlight w:val="none"/>
              </w:rPr>
              <w:t>-</w:t>
            </w:r>
          </w:p>
        </w:tc>
        <w:tc>
          <w:tcPr>
            <w:tcW w:w="1800" w:type="dxa"/>
            <w:vAlign w:val="center"/>
          </w:tcPr>
          <w:p w14:paraId="06A46F69">
            <w:pPr>
              <w:topLinePunct/>
              <w:spacing w:line="280" w:lineRule="exact"/>
              <w:jc w:val="center"/>
              <w:rPr>
                <w:sz w:val="18"/>
                <w:szCs w:val="18"/>
                <w:highlight w:val="none"/>
              </w:rPr>
            </w:pPr>
            <w:r>
              <w:rPr>
                <w:sz w:val="18"/>
                <w:szCs w:val="18"/>
                <w:highlight w:val="none"/>
              </w:rPr>
              <w:t>-</w:t>
            </w:r>
          </w:p>
        </w:tc>
      </w:tr>
      <w:tr w14:paraId="1A2670E5">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777" w:type="dxa"/>
            <w:vAlign w:val="center"/>
          </w:tcPr>
          <w:p w14:paraId="3085C863">
            <w:pPr>
              <w:topLinePunct/>
              <w:spacing w:line="280" w:lineRule="exact"/>
              <w:rPr>
                <w:sz w:val="18"/>
                <w:szCs w:val="18"/>
                <w:highlight w:val="none"/>
              </w:rPr>
            </w:pPr>
            <w:r>
              <w:rPr>
                <w:sz w:val="18"/>
                <w:szCs w:val="18"/>
                <w:highlight w:val="none"/>
              </w:rPr>
              <w:t>电子信息技术</w:t>
            </w:r>
          </w:p>
        </w:tc>
        <w:tc>
          <w:tcPr>
            <w:tcW w:w="1530" w:type="dxa"/>
            <w:vAlign w:val="center"/>
          </w:tcPr>
          <w:p w14:paraId="25F08359">
            <w:pPr>
              <w:topLinePunct/>
              <w:spacing w:line="280" w:lineRule="exact"/>
              <w:jc w:val="center"/>
              <w:rPr>
                <w:sz w:val="18"/>
                <w:szCs w:val="18"/>
                <w:highlight w:val="none"/>
              </w:rPr>
            </w:pPr>
            <w:r>
              <w:rPr>
                <w:sz w:val="18"/>
                <w:szCs w:val="18"/>
                <w:highlight w:val="none"/>
              </w:rPr>
              <w:t>JJD33</w:t>
            </w:r>
          </w:p>
        </w:tc>
        <w:tc>
          <w:tcPr>
            <w:tcW w:w="1570" w:type="dxa"/>
            <w:vAlign w:val="center"/>
          </w:tcPr>
          <w:p w14:paraId="7A813475">
            <w:pPr>
              <w:topLinePunct/>
              <w:spacing w:line="280" w:lineRule="exact"/>
              <w:jc w:val="center"/>
              <w:rPr>
                <w:sz w:val="18"/>
                <w:szCs w:val="18"/>
                <w:highlight w:val="none"/>
              </w:rPr>
            </w:pPr>
          </w:p>
        </w:tc>
        <w:tc>
          <w:tcPr>
            <w:tcW w:w="1635" w:type="dxa"/>
            <w:vAlign w:val="center"/>
          </w:tcPr>
          <w:p w14:paraId="589509F2">
            <w:pPr>
              <w:topLinePunct/>
              <w:spacing w:line="280" w:lineRule="exact"/>
              <w:jc w:val="center"/>
              <w:rPr>
                <w:sz w:val="18"/>
                <w:szCs w:val="18"/>
                <w:highlight w:val="none"/>
              </w:rPr>
            </w:pPr>
          </w:p>
        </w:tc>
        <w:tc>
          <w:tcPr>
            <w:tcW w:w="1800" w:type="dxa"/>
            <w:vAlign w:val="center"/>
          </w:tcPr>
          <w:p w14:paraId="575FC694">
            <w:pPr>
              <w:topLinePunct/>
              <w:spacing w:line="280" w:lineRule="exact"/>
              <w:jc w:val="center"/>
              <w:rPr>
                <w:sz w:val="18"/>
                <w:szCs w:val="18"/>
                <w:highlight w:val="none"/>
              </w:rPr>
            </w:pPr>
          </w:p>
        </w:tc>
      </w:tr>
      <w:tr w14:paraId="4E0E96DE">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777" w:type="dxa"/>
            <w:vAlign w:val="center"/>
          </w:tcPr>
          <w:p w14:paraId="098D7E2B">
            <w:pPr>
              <w:topLinePunct/>
              <w:spacing w:line="280" w:lineRule="exact"/>
              <w:rPr>
                <w:sz w:val="18"/>
                <w:szCs w:val="18"/>
                <w:highlight w:val="none"/>
              </w:rPr>
            </w:pPr>
            <w:r>
              <w:rPr>
                <w:sz w:val="18"/>
                <w:szCs w:val="18"/>
                <w:highlight w:val="none"/>
              </w:rPr>
              <w:t>航空航天技术</w:t>
            </w:r>
          </w:p>
        </w:tc>
        <w:tc>
          <w:tcPr>
            <w:tcW w:w="1530" w:type="dxa"/>
            <w:vAlign w:val="center"/>
          </w:tcPr>
          <w:p w14:paraId="42338D70">
            <w:pPr>
              <w:topLinePunct/>
              <w:spacing w:line="280" w:lineRule="exact"/>
              <w:jc w:val="center"/>
              <w:rPr>
                <w:sz w:val="18"/>
                <w:szCs w:val="18"/>
                <w:highlight w:val="none"/>
              </w:rPr>
            </w:pPr>
            <w:r>
              <w:rPr>
                <w:sz w:val="18"/>
                <w:szCs w:val="18"/>
                <w:highlight w:val="none"/>
              </w:rPr>
              <w:t>JJD34</w:t>
            </w:r>
          </w:p>
        </w:tc>
        <w:tc>
          <w:tcPr>
            <w:tcW w:w="1570" w:type="dxa"/>
            <w:vAlign w:val="center"/>
          </w:tcPr>
          <w:p w14:paraId="5EAA9D65">
            <w:pPr>
              <w:topLinePunct/>
              <w:spacing w:line="280" w:lineRule="exact"/>
              <w:jc w:val="center"/>
              <w:rPr>
                <w:sz w:val="18"/>
                <w:szCs w:val="18"/>
                <w:highlight w:val="none"/>
              </w:rPr>
            </w:pPr>
          </w:p>
        </w:tc>
        <w:tc>
          <w:tcPr>
            <w:tcW w:w="1635" w:type="dxa"/>
            <w:vAlign w:val="center"/>
          </w:tcPr>
          <w:p w14:paraId="64328442">
            <w:pPr>
              <w:topLinePunct/>
              <w:spacing w:line="280" w:lineRule="exact"/>
              <w:jc w:val="center"/>
              <w:rPr>
                <w:sz w:val="18"/>
                <w:szCs w:val="18"/>
                <w:highlight w:val="none"/>
              </w:rPr>
            </w:pPr>
          </w:p>
        </w:tc>
        <w:tc>
          <w:tcPr>
            <w:tcW w:w="1800" w:type="dxa"/>
            <w:vAlign w:val="center"/>
          </w:tcPr>
          <w:p w14:paraId="2FD2B5FD">
            <w:pPr>
              <w:topLinePunct/>
              <w:spacing w:line="280" w:lineRule="exact"/>
              <w:jc w:val="center"/>
              <w:rPr>
                <w:sz w:val="18"/>
                <w:szCs w:val="18"/>
                <w:highlight w:val="none"/>
              </w:rPr>
            </w:pPr>
          </w:p>
        </w:tc>
      </w:tr>
      <w:tr w14:paraId="63F6C663">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777" w:type="dxa"/>
            <w:vAlign w:val="center"/>
          </w:tcPr>
          <w:p w14:paraId="56797DAB">
            <w:pPr>
              <w:topLinePunct/>
              <w:spacing w:line="280" w:lineRule="exact"/>
              <w:rPr>
                <w:sz w:val="18"/>
                <w:szCs w:val="18"/>
                <w:highlight w:val="none"/>
              </w:rPr>
            </w:pPr>
            <w:r>
              <w:rPr>
                <w:sz w:val="18"/>
                <w:szCs w:val="18"/>
                <w:highlight w:val="none"/>
              </w:rPr>
              <w:t>先进制造技术</w:t>
            </w:r>
          </w:p>
        </w:tc>
        <w:tc>
          <w:tcPr>
            <w:tcW w:w="1530" w:type="dxa"/>
            <w:vAlign w:val="center"/>
          </w:tcPr>
          <w:p w14:paraId="55BCF09E">
            <w:pPr>
              <w:topLinePunct/>
              <w:spacing w:line="280" w:lineRule="exact"/>
              <w:jc w:val="center"/>
              <w:rPr>
                <w:sz w:val="18"/>
                <w:szCs w:val="18"/>
                <w:highlight w:val="none"/>
              </w:rPr>
            </w:pPr>
            <w:r>
              <w:rPr>
                <w:sz w:val="18"/>
                <w:szCs w:val="18"/>
                <w:highlight w:val="none"/>
              </w:rPr>
              <w:t>JJD35</w:t>
            </w:r>
          </w:p>
        </w:tc>
        <w:tc>
          <w:tcPr>
            <w:tcW w:w="1570" w:type="dxa"/>
            <w:vAlign w:val="center"/>
          </w:tcPr>
          <w:p w14:paraId="16F69424">
            <w:pPr>
              <w:topLinePunct/>
              <w:spacing w:line="280" w:lineRule="exact"/>
              <w:jc w:val="center"/>
              <w:rPr>
                <w:sz w:val="18"/>
                <w:szCs w:val="18"/>
                <w:highlight w:val="none"/>
              </w:rPr>
            </w:pPr>
          </w:p>
        </w:tc>
        <w:tc>
          <w:tcPr>
            <w:tcW w:w="1635" w:type="dxa"/>
            <w:vAlign w:val="center"/>
          </w:tcPr>
          <w:p w14:paraId="597531AC">
            <w:pPr>
              <w:topLinePunct/>
              <w:spacing w:line="280" w:lineRule="exact"/>
              <w:jc w:val="center"/>
              <w:rPr>
                <w:sz w:val="18"/>
                <w:szCs w:val="18"/>
                <w:highlight w:val="none"/>
              </w:rPr>
            </w:pPr>
          </w:p>
        </w:tc>
        <w:tc>
          <w:tcPr>
            <w:tcW w:w="1800" w:type="dxa"/>
            <w:vAlign w:val="center"/>
          </w:tcPr>
          <w:p w14:paraId="075B0F3F">
            <w:pPr>
              <w:topLinePunct/>
              <w:spacing w:line="280" w:lineRule="exact"/>
              <w:jc w:val="center"/>
              <w:rPr>
                <w:sz w:val="18"/>
                <w:szCs w:val="18"/>
                <w:highlight w:val="none"/>
              </w:rPr>
            </w:pPr>
          </w:p>
        </w:tc>
      </w:tr>
      <w:tr w14:paraId="74B10646">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777" w:type="dxa"/>
            <w:vAlign w:val="center"/>
          </w:tcPr>
          <w:p w14:paraId="55DF6B47">
            <w:pPr>
              <w:topLinePunct/>
              <w:spacing w:line="280" w:lineRule="exact"/>
              <w:rPr>
                <w:sz w:val="18"/>
                <w:szCs w:val="18"/>
                <w:highlight w:val="none"/>
              </w:rPr>
            </w:pPr>
            <w:r>
              <w:rPr>
                <w:sz w:val="18"/>
                <w:szCs w:val="18"/>
                <w:highlight w:val="none"/>
              </w:rPr>
              <w:t>生物、医药和医疗器材技术</w:t>
            </w:r>
          </w:p>
        </w:tc>
        <w:tc>
          <w:tcPr>
            <w:tcW w:w="1530" w:type="dxa"/>
            <w:vAlign w:val="center"/>
          </w:tcPr>
          <w:p w14:paraId="327F7012">
            <w:pPr>
              <w:topLinePunct/>
              <w:spacing w:line="280" w:lineRule="exact"/>
              <w:jc w:val="center"/>
              <w:rPr>
                <w:sz w:val="18"/>
                <w:szCs w:val="18"/>
                <w:highlight w:val="none"/>
              </w:rPr>
            </w:pPr>
            <w:r>
              <w:rPr>
                <w:sz w:val="18"/>
                <w:szCs w:val="18"/>
                <w:highlight w:val="none"/>
              </w:rPr>
              <w:t>JJD36</w:t>
            </w:r>
          </w:p>
        </w:tc>
        <w:tc>
          <w:tcPr>
            <w:tcW w:w="1570" w:type="dxa"/>
            <w:vAlign w:val="center"/>
          </w:tcPr>
          <w:p w14:paraId="558520D9">
            <w:pPr>
              <w:topLinePunct/>
              <w:spacing w:line="280" w:lineRule="exact"/>
              <w:jc w:val="center"/>
              <w:rPr>
                <w:sz w:val="18"/>
                <w:szCs w:val="18"/>
                <w:highlight w:val="none"/>
              </w:rPr>
            </w:pPr>
          </w:p>
        </w:tc>
        <w:tc>
          <w:tcPr>
            <w:tcW w:w="1635" w:type="dxa"/>
            <w:vAlign w:val="center"/>
          </w:tcPr>
          <w:p w14:paraId="33E426C8">
            <w:pPr>
              <w:topLinePunct/>
              <w:spacing w:line="280" w:lineRule="exact"/>
              <w:jc w:val="center"/>
              <w:rPr>
                <w:sz w:val="18"/>
                <w:szCs w:val="18"/>
                <w:highlight w:val="none"/>
              </w:rPr>
            </w:pPr>
          </w:p>
        </w:tc>
        <w:tc>
          <w:tcPr>
            <w:tcW w:w="1800" w:type="dxa"/>
            <w:vAlign w:val="center"/>
          </w:tcPr>
          <w:p w14:paraId="24BDF377">
            <w:pPr>
              <w:topLinePunct/>
              <w:spacing w:line="280" w:lineRule="exact"/>
              <w:jc w:val="center"/>
              <w:rPr>
                <w:sz w:val="18"/>
                <w:szCs w:val="18"/>
                <w:highlight w:val="none"/>
              </w:rPr>
            </w:pPr>
          </w:p>
        </w:tc>
      </w:tr>
      <w:tr w14:paraId="3C7A361E">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777" w:type="dxa"/>
            <w:vAlign w:val="center"/>
          </w:tcPr>
          <w:p w14:paraId="1F5A5AB1">
            <w:pPr>
              <w:topLinePunct/>
              <w:spacing w:line="280" w:lineRule="exact"/>
              <w:rPr>
                <w:sz w:val="18"/>
                <w:szCs w:val="18"/>
                <w:highlight w:val="none"/>
              </w:rPr>
            </w:pPr>
            <w:r>
              <w:rPr>
                <w:sz w:val="18"/>
                <w:szCs w:val="18"/>
                <w:highlight w:val="none"/>
              </w:rPr>
              <w:t>新材料及其应用技术</w:t>
            </w:r>
          </w:p>
        </w:tc>
        <w:tc>
          <w:tcPr>
            <w:tcW w:w="1530" w:type="dxa"/>
            <w:vAlign w:val="center"/>
          </w:tcPr>
          <w:p w14:paraId="4C7D1CF6">
            <w:pPr>
              <w:topLinePunct/>
              <w:spacing w:line="280" w:lineRule="exact"/>
              <w:jc w:val="center"/>
              <w:rPr>
                <w:sz w:val="18"/>
                <w:szCs w:val="18"/>
                <w:highlight w:val="none"/>
              </w:rPr>
            </w:pPr>
            <w:r>
              <w:rPr>
                <w:sz w:val="18"/>
                <w:szCs w:val="18"/>
                <w:highlight w:val="none"/>
              </w:rPr>
              <w:t>JJD37</w:t>
            </w:r>
          </w:p>
        </w:tc>
        <w:tc>
          <w:tcPr>
            <w:tcW w:w="1570" w:type="dxa"/>
            <w:vAlign w:val="center"/>
          </w:tcPr>
          <w:p w14:paraId="0E009B21">
            <w:pPr>
              <w:topLinePunct/>
              <w:spacing w:line="280" w:lineRule="exact"/>
              <w:jc w:val="center"/>
              <w:rPr>
                <w:sz w:val="18"/>
                <w:szCs w:val="18"/>
                <w:highlight w:val="none"/>
              </w:rPr>
            </w:pPr>
          </w:p>
        </w:tc>
        <w:tc>
          <w:tcPr>
            <w:tcW w:w="1635" w:type="dxa"/>
            <w:vAlign w:val="center"/>
          </w:tcPr>
          <w:p w14:paraId="741069CF">
            <w:pPr>
              <w:topLinePunct/>
              <w:spacing w:line="280" w:lineRule="exact"/>
              <w:jc w:val="center"/>
              <w:rPr>
                <w:sz w:val="18"/>
                <w:szCs w:val="18"/>
                <w:highlight w:val="none"/>
              </w:rPr>
            </w:pPr>
          </w:p>
        </w:tc>
        <w:tc>
          <w:tcPr>
            <w:tcW w:w="1800" w:type="dxa"/>
            <w:vAlign w:val="center"/>
          </w:tcPr>
          <w:p w14:paraId="300508AA">
            <w:pPr>
              <w:topLinePunct/>
              <w:spacing w:line="280" w:lineRule="exact"/>
              <w:jc w:val="center"/>
              <w:rPr>
                <w:sz w:val="18"/>
                <w:szCs w:val="18"/>
                <w:highlight w:val="none"/>
              </w:rPr>
            </w:pPr>
          </w:p>
        </w:tc>
      </w:tr>
      <w:tr w14:paraId="22B9FB74">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777" w:type="dxa"/>
            <w:vAlign w:val="center"/>
          </w:tcPr>
          <w:p w14:paraId="2D051427">
            <w:pPr>
              <w:topLinePunct/>
              <w:spacing w:line="280" w:lineRule="exact"/>
              <w:rPr>
                <w:sz w:val="18"/>
                <w:szCs w:val="18"/>
                <w:highlight w:val="none"/>
              </w:rPr>
            </w:pPr>
            <w:r>
              <w:rPr>
                <w:sz w:val="18"/>
                <w:szCs w:val="18"/>
                <w:highlight w:val="none"/>
              </w:rPr>
              <w:t>新能源与高效节能技术</w:t>
            </w:r>
          </w:p>
        </w:tc>
        <w:tc>
          <w:tcPr>
            <w:tcW w:w="1530" w:type="dxa"/>
            <w:vAlign w:val="center"/>
          </w:tcPr>
          <w:p w14:paraId="124AA587">
            <w:pPr>
              <w:topLinePunct/>
              <w:spacing w:line="280" w:lineRule="exact"/>
              <w:jc w:val="center"/>
              <w:rPr>
                <w:sz w:val="18"/>
                <w:szCs w:val="18"/>
                <w:highlight w:val="none"/>
              </w:rPr>
            </w:pPr>
            <w:r>
              <w:rPr>
                <w:sz w:val="18"/>
                <w:szCs w:val="18"/>
                <w:highlight w:val="none"/>
              </w:rPr>
              <w:t>JJD38</w:t>
            </w:r>
          </w:p>
        </w:tc>
        <w:tc>
          <w:tcPr>
            <w:tcW w:w="1570" w:type="dxa"/>
            <w:vAlign w:val="center"/>
          </w:tcPr>
          <w:p w14:paraId="63B3E8DC">
            <w:pPr>
              <w:topLinePunct/>
              <w:spacing w:line="280" w:lineRule="exact"/>
              <w:jc w:val="center"/>
              <w:rPr>
                <w:sz w:val="18"/>
                <w:szCs w:val="18"/>
                <w:highlight w:val="none"/>
              </w:rPr>
            </w:pPr>
          </w:p>
        </w:tc>
        <w:tc>
          <w:tcPr>
            <w:tcW w:w="1635" w:type="dxa"/>
            <w:vAlign w:val="center"/>
          </w:tcPr>
          <w:p w14:paraId="7FF07167">
            <w:pPr>
              <w:topLinePunct/>
              <w:spacing w:line="280" w:lineRule="exact"/>
              <w:jc w:val="center"/>
              <w:rPr>
                <w:sz w:val="18"/>
                <w:szCs w:val="18"/>
                <w:highlight w:val="none"/>
              </w:rPr>
            </w:pPr>
          </w:p>
        </w:tc>
        <w:tc>
          <w:tcPr>
            <w:tcW w:w="1800" w:type="dxa"/>
            <w:vAlign w:val="center"/>
          </w:tcPr>
          <w:p w14:paraId="1E51C3E0">
            <w:pPr>
              <w:topLinePunct/>
              <w:spacing w:line="280" w:lineRule="exact"/>
              <w:jc w:val="center"/>
              <w:rPr>
                <w:sz w:val="18"/>
                <w:szCs w:val="18"/>
                <w:highlight w:val="none"/>
              </w:rPr>
            </w:pPr>
          </w:p>
        </w:tc>
      </w:tr>
      <w:tr w14:paraId="3D3D9EBA">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777" w:type="dxa"/>
            <w:vAlign w:val="center"/>
          </w:tcPr>
          <w:p w14:paraId="19C22B92">
            <w:pPr>
              <w:topLinePunct/>
              <w:spacing w:line="280" w:lineRule="exact"/>
              <w:rPr>
                <w:sz w:val="18"/>
                <w:szCs w:val="18"/>
                <w:highlight w:val="none"/>
              </w:rPr>
            </w:pPr>
            <w:r>
              <w:rPr>
                <w:sz w:val="18"/>
                <w:szCs w:val="18"/>
                <w:highlight w:val="none"/>
              </w:rPr>
              <w:t>环境保护与资源综合利用技术</w:t>
            </w:r>
          </w:p>
        </w:tc>
        <w:tc>
          <w:tcPr>
            <w:tcW w:w="1530" w:type="dxa"/>
            <w:vAlign w:val="center"/>
          </w:tcPr>
          <w:p w14:paraId="1A7E1E90">
            <w:pPr>
              <w:topLinePunct/>
              <w:spacing w:line="280" w:lineRule="exact"/>
              <w:jc w:val="center"/>
              <w:rPr>
                <w:sz w:val="18"/>
                <w:szCs w:val="18"/>
                <w:highlight w:val="none"/>
              </w:rPr>
            </w:pPr>
            <w:r>
              <w:rPr>
                <w:sz w:val="18"/>
                <w:szCs w:val="18"/>
                <w:highlight w:val="none"/>
              </w:rPr>
              <w:t>JJD39</w:t>
            </w:r>
          </w:p>
        </w:tc>
        <w:tc>
          <w:tcPr>
            <w:tcW w:w="1570" w:type="dxa"/>
            <w:vAlign w:val="center"/>
          </w:tcPr>
          <w:p w14:paraId="1160EC35">
            <w:pPr>
              <w:topLinePunct/>
              <w:spacing w:line="280" w:lineRule="exact"/>
              <w:jc w:val="center"/>
              <w:rPr>
                <w:sz w:val="18"/>
                <w:szCs w:val="18"/>
                <w:highlight w:val="none"/>
              </w:rPr>
            </w:pPr>
          </w:p>
        </w:tc>
        <w:tc>
          <w:tcPr>
            <w:tcW w:w="1635" w:type="dxa"/>
            <w:vAlign w:val="center"/>
          </w:tcPr>
          <w:p w14:paraId="56D39A92">
            <w:pPr>
              <w:topLinePunct/>
              <w:spacing w:line="280" w:lineRule="exact"/>
              <w:jc w:val="center"/>
              <w:rPr>
                <w:sz w:val="18"/>
                <w:szCs w:val="18"/>
                <w:highlight w:val="none"/>
              </w:rPr>
            </w:pPr>
          </w:p>
        </w:tc>
        <w:tc>
          <w:tcPr>
            <w:tcW w:w="1800" w:type="dxa"/>
            <w:vAlign w:val="center"/>
          </w:tcPr>
          <w:p w14:paraId="2100EB9F">
            <w:pPr>
              <w:topLinePunct/>
              <w:spacing w:line="280" w:lineRule="exact"/>
              <w:jc w:val="center"/>
              <w:rPr>
                <w:sz w:val="18"/>
                <w:szCs w:val="18"/>
                <w:highlight w:val="none"/>
              </w:rPr>
            </w:pPr>
          </w:p>
        </w:tc>
      </w:tr>
      <w:tr w14:paraId="7D86F281">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777" w:type="dxa"/>
            <w:vAlign w:val="center"/>
          </w:tcPr>
          <w:p w14:paraId="49EC3DA6">
            <w:pPr>
              <w:topLinePunct/>
              <w:spacing w:line="280" w:lineRule="exact"/>
              <w:rPr>
                <w:sz w:val="18"/>
                <w:szCs w:val="18"/>
                <w:highlight w:val="none"/>
              </w:rPr>
            </w:pPr>
            <w:r>
              <w:rPr>
                <w:sz w:val="18"/>
                <w:szCs w:val="18"/>
                <w:highlight w:val="none"/>
              </w:rPr>
              <w:t>核应用技术</w:t>
            </w:r>
          </w:p>
        </w:tc>
        <w:tc>
          <w:tcPr>
            <w:tcW w:w="1530" w:type="dxa"/>
            <w:vAlign w:val="center"/>
          </w:tcPr>
          <w:p w14:paraId="0B778CD5">
            <w:pPr>
              <w:topLinePunct/>
              <w:spacing w:line="280" w:lineRule="exact"/>
              <w:jc w:val="center"/>
              <w:rPr>
                <w:sz w:val="18"/>
                <w:szCs w:val="18"/>
                <w:highlight w:val="none"/>
              </w:rPr>
            </w:pPr>
            <w:r>
              <w:rPr>
                <w:sz w:val="18"/>
                <w:szCs w:val="18"/>
                <w:highlight w:val="none"/>
              </w:rPr>
              <w:t>JJD40</w:t>
            </w:r>
          </w:p>
        </w:tc>
        <w:tc>
          <w:tcPr>
            <w:tcW w:w="1570" w:type="dxa"/>
            <w:vAlign w:val="center"/>
          </w:tcPr>
          <w:p w14:paraId="6A7F54DB">
            <w:pPr>
              <w:topLinePunct/>
              <w:spacing w:line="280" w:lineRule="exact"/>
              <w:jc w:val="center"/>
              <w:rPr>
                <w:sz w:val="18"/>
                <w:szCs w:val="18"/>
                <w:highlight w:val="none"/>
              </w:rPr>
            </w:pPr>
          </w:p>
        </w:tc>
        <w:tc>
          <w:tcPr>
            <w:tcW w:w="1635" w:type="dxa"/>
            <w:vAlign w:val="center"/>
          </w:tcPr>
          <w:p w14:paraId="6BF4F07A">
            <w:pPr>
              <w:topLinePunct/>
              <w:spacing w:line="280" w:lineRule="exact"/>
              <w:jc w:val="center"/>
              <w:rPr>
                <w:sz w:val="18"/>
                <w:szCs w:val="18"/>
                <w:highlight w:val="none"/>
              </w:rPr>
            </w:pPr>
          </w:p>
        </w:tc>
        <w:tc>
          <w:tcPr>
            <w:tcW w:w="1800" w:type="dxa"/>
            <w:vAlign w:val="center"/>
          </w:tcPr>
          <w:p w14:paraId="1454F2B1">
            <w:pPr>
              <w:topLinePunct/>
              <w:spacing w:line="280" w:lineRule="exact"/>
              <w:jc w:val="center"/>
              <w:rPr>
                <w:sz w:val="18"/>
                <w:szCs w:val="18"/>
                <w:highlight w:val="none"/>
              </w:rPr>
            </w:pPr>
          </w:p>
        </w:tc>
      </w:tr>
      <w:tr w14:paraId="4E9B808F">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777" w:type="dxa"/>
            <w:vAlign w:val="center"/>
          </w:tcPr>
          <w:p w14:paraId="43C5A6FA">
            <w:pPr>
              <w:topLinePunct/>
              <w:spacing w:line="280" w:lineRule="exact"/>
              <w:rPr>
                <w:sz w:val="18"/>
                <w:szCs w:val="18"/>
                <w:highlight w:val="none"/>
              </w:rPr>
            </w:pPr>
            <w:r>
              <w:rPr>
                <w:sz w:val="18"/>
                <w:szCs w:val="18"/>
                <w:highlight w:val="none"/>
              </w:rPr>
              <w:t>农业技术</w:t>
            </w:r>
          </w:p>
        </w:tc>
        <w:tc>
          <w:tcPr>
            <w:tcW w:w="1530" w:type="dxa"/>
            <w:vAlign w:val="center"/>
          </w:tcPr>
          <w:p w14:paraId="061D16C1">
            <w:pPr>
              <w:topLinePunct/>
              <w:spacing w:line="280" w:lineRule="exact"/>
              <w:jc w:val="center"/>
              <w:rPr>
                <w:sz w:val="18"/>
                <w:szCs w:val="18"/>
                <w:highlight w:val="none"/>
              </w:rPr>
            </w:pPr>
            <w:r>
              <w:rPr>
                <w:sz w:val="18"/>
                <w:szCs w:val="18"/>
                <w:highlight w:val="none"/>
              </w:rPr>
              <w:t>JJD41</w:t>
            </w:r>
          </w:p>
        </w:tc>
        <w:tc>
          <w:tcPr>
            <w:tcW w:w="1570" w:type="dxa"/>
            <w:vAlign w:val="center"/>
          </w:tcPr>
          <w:p w14:paraId="0591C43D">
            <w:pPr>
              <w:topLinePunct/>
              <w:spacing w:line="280" w:lineRule="exact"/>
              <w:jc w:val="center"/>
              <w:rPr>
                <w:sz w:val="18"/>
                <w:szCs w:val="18"/>
                <w:highlight w:val="none"/>
              </w:rPr>
            </w:pPr>
          </w:p>
        </w:tc>
        <w:tc>
          <w:tcPr>
            <w:tcW w:w="1635" w:type="dxa"/>
            <w:vAlign w:val="center"/>
          </w:tcPr>
          <w:p w14:paraId="75918441">
            <w:pPr>
              <w:topLinePunct/>
              <w:spacing w:line="280" w:lineRule="exact"/>
              <w:jc w:val="center"/>
              <w:rPr>
                <w:sz w:val="18"/>
                <w:szCs w:val="18"/>
                <w:highlight w:val="none"/>
              </w:rPr>
            </w:pPr>
          </w:p>
        </w:tc>
        <w:tc>
          <w:tcPr>
            <w:tcW w:w="1800" w:type="dxa"/>
            <w:vAlign w:val="center"/>
          </w:tcPr>
          <w:p w14:paraId="2D8A4210">
            <w:pPr>
              <w:topLinePunct/>
              <w:spacing w:line="280" w:lineRule="exact"/>
              <w:jc w:val="center"/>
              <w:rPr>
                <w:sz w:val="18"/>
                <w:szCs w:val="18"/>
                <w:highlight w:val="none"/>
              </w:rPr>
            </w:pPr>
          </w:p>
        </w:tc>
      </w:tr>
      <w:tr w14:paraId="21B9127C">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777" w:type="dxa"/>
            <w:vAlign w:val="center"/>
          </w:tcPr>
          <w:p w14:paraId="2B819F51">
            <w:pPr>
              <w:topLinePunct/>
              <w:spacing w:line="280" w:lineRule="exact"/>
              <w:rPr>
                <w:sz w:val="18"/>
                <w:szCs w:val="18"/>
                <w:highlight w:val="none"/>
              </w:rPr>
            </w:pPr>
            <w:r>
              <w:rPr>
                <w:sz w:val="18"/>
                <w:szCs w:val="18"/>
                <w:highlight w:val="none"/>
              </w:rPr>
              <w:t>现代交通</w:t>
            </w:r>
          </w:p>
        </w:tc>
        <w:tc>
          <w:tcPr>
            <w:tcW w:w="1530" w:type="dxa"/>
            <w:vAlign w:val="center"/>
          </w:tcPr>
          <w:p w14:paraId="03FE3125">
            <w:pPr>
              <w:topLinePunct/>
              <w:spacing w:line="280" w:lineRule="exact"/>
              <w:jc w:val="center"/>
              <w:rPr>
                <w:sz w:val="18"/>
                <w:szCs w:val="18"/>
                <w:highlight w:val="none"/>
              </w:rPr>
            </w:pPr>
            <w:r>
              <w:rPr>
                <w:sz w:val="18"/>
                <w:szCs w:val="18"/>
                <w:highlight w:val="none"/>
              </w:rPr>
              <w:t>JJD42</w:t>
            </w:r>
          </w:p>
        </w:tc>
        <w:tc>
          <w:tcPr>
            <w:tcW w:w="1570" w:type="dxa"/>
            <w:vAlign w:val="center"/>
          </w:tcPr>
          <w:p w14:paraId="44181BDB">
            <w:pPr>
              <w:topLinePunct/>
              <w:spacing w:line="280" w:lineRule="exact"/>
              <w:jc w:val="center"/>
              <w:rPr>
                <w:sz w:val="18"/>
                <w:szCs w:val="18"/>
                <w:highlight w:val="none"/>
              </w:rPr>
            </w:pPr>
          </w:p>
        </w:tc>
        <w:tc>
          <w:tcPr>
            <w:tcW w:w="1635" w:type="dxa"/>
            <w:vAlign w:val="center"/>
          </w:tcPr>
          <w:p w14:paraId="5A275D53">
            <w:pPr>
              <w:topLinePunct/>
              <w:spacing w:line="280" w:lineRule="exact"/>
              <w:jc w:val="center"/>
              <w:rPr>
                <w:sz w:val="18"/>
                <w:szCs w:val="18"/>
                <w:highlight w:val="none"/>
              </w:rPr>
            </w:pPr>
          </w:p>
        </w:tc>
        <w:tc>
          <w:tcPr>
            <w:tcW w:w="1800" w:type="dxa"/>
            <w:vAlign w:val="center"/>
          </w:tcPr>
          <w:p w14:paraId="1AB9118A">
            <w:pPr>
              <w:topLinePunct/>
              <w:spacing w:line="280" w:lineRule="exact"/>
              <w:jc w:val="center"/>
              <w:rPr>
                <w:sz w:val="18"/>
                <w:szCs w:val="18"/>
                <w:highlight w:val="none"/>
              </w:rPr>
            </w:pPr>
          </w:p>
        </w:tc>
      </w:tr>
      <w:tr w14:paraId="5D10D7B3">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777" w:type="dxa"/>
            <w:vAlign w:val="center"/>
          </w:tcPr>
          <w:p w14:paraId="33E1C5C2">
            <w:pPr>
              <w:topLinePunct/>
              <w:spacing w:line="280" w:lineRule="exact"/>
              <w:rPr>
                <w:sz w:val="18"/>
                <w:szCs w:val="18"/>
                <w:highlight w:val="none"/>
              </w:rPr>
            </w:pPr>
            <w:r>
              <w:rPr>
                <w:sz w:val="18"/>
                <w:szCs w:val="18"/>
                <w:highlight w:val="none"/>
              </w:rPr>
              <w:t>城市建设和社会发展</w:t>
            </w:r>
          </w:p>
        </w:tc>
        <w:tc>
          <w:tcPr>
            <w:tcW w:w="1530" w:type="dxa"/>
            <w:vAlign w:val="center"/>
          </w:tcPr>
          <w:p w14:paraId="542A5112">
            <w:pPr>
              <w:topLinePunct/>
              <w:spacing w:line="280" w:lineRule="exact"/>
              <w:jc w:val="center"/>
              <w:rPr>
                <w:sz w:val="18"/>
                <w:szCs w:val="18"/>
                <w:highlight w:val="none"/>
              </w:rPr>
            </w:pPr>
            <w:r>
              <w:rPr>
                <w:sz w:val="18"/>
                <w:szCs w:val="18"/>
                <w:highlight w:val="none"/>
              </w:rPr>
              <w:t>JJD43</w:t>
            </w:r>
          </w:p>
        </w:tc>
        <w:tc>
          <w:tcPr>
            <w:tcW w:w="1570" w:type="dxa"/>
            <w:vAlign w:val="center"/>
          </w:tcPr>
          <w:p w14:paraId="55367843">
            <w:pPr>
              <w:topLinePunct/>
              <w:spacing w:line="280" w:lineRule="exact"/>
              <w:jc w:val="center"/>
              <w:rPr>
                <w:sz w:val="18"/>
                <w:szCs w:val="18"/>
                <w:highlight w:val="none"/>
              </w:rPr>
            </w:pPr>
          </w:p>
        </w:tc>
        <w:tc>
          <w:tcPr>
            <w:tcW w:w="1635" w:type="dxa"/>
            <w:vAlign w:val="center"/>
          </w:tcPr>
          <w:p w14:paraId="45704DCB">
            <w:pPr>
              <w:topLinePunct/>
              <w:spacing w:line="280" w:lineRule="exact"/>
              <w:jc w:val="center"/>
              <w:rPr>
                <w:sz w:val="18"/>
                <w:szCs w:val="18"/>
                <w:highlight w:val="none"/>
              </w:rPr>
            </w:pPr>
          </w:p>
        </w:tc>
        <w:tc>
          <w:tcPr>
            <w:tcW w:w="1800" w:type="dxa"/>
            <w:vAlign w:val="center"/>
          </w:tcPr>
          <w:p w14:paraId="4EF0945B">
            <w:pPr>
              <w:topLinePunct/>
              <w:spacing w:line="280" w:lineRule="exact"/>
              <w:jc w:val="center"/>
              <w:rPr>
                <w:sz w:val="18"/>
                <w:szCs w:val="18"/>
                <w:highlight w:val="none"/>
              </w:rPr>
            </w:pPr>
          </w:p>
        </w:tc>
      </w:tr>
    </w:tbl>
    <w:p w14:paraId="7E5DDAE4">
      <w:pPr>
        <w:ind w:left="-1" w:leftChars="-200" w:right="-512" w:rightChars="-244" w:hanging="419" w:hangingChars="233"/>
        <w:rPr>
          <w:sz w:val="18"/>
          <w:szCs w:val="18"/>
          <w:highlight w:val="none"/>
        </w:rPr>
      </w:pPr>
      <w:r>
        <w:rPr>
          <w:sz w:val="18"/>
          <w:szCs w:val="18"/>
          <w:highlight w:val="none"/>
        </w:rPr>
        <w:t>单位负责人:        统计负责人：        填报人:          联系电话：          报出日期:  20  年  月  日</w:t>
      </w:r>
    </w:p>
    <w:p w14:paraId="4541F1A9">
      <w:pPr>
        <w:rPr>
          <w:highlight w:val="none"/>
        </w:rPr>
      </w:pPr>
    </w:p>
    <w:p w14:paraId="608D2E5B">
      <w:pPr>
        <w:ind w:left="-1" w:leftChars="-200" w:hanging="419" w:hangingChars="233"/>
        <w:rPr>
          <w:sz w:val="18"/>
          <w:szCs w:val="18"/>
          <w:highlight w:val="none"/>
        </w:rPr>
      </w:pPr>
      <w:r>
        <w:rPr>
          <w:sz w:val="18"/>
          <w:szCs w:val="18"/>
          <w:highlight w:val="none"/>
        </w:rPr>
        <w:t>说明：1.统计范围：在本辖区内进行技术合同登记的技术交易机构。</w:t>
      </w:r>
    </w:p>
    <w:p w14:paraId="7461E86D">
      <w:pPr>
        <w:ind w:left="-1" w:leftChars="-200" w:hanging="419" w:hangingChars="233"/>
        <w:rPr>
          <w:sz w:val="18"/>
          <w:szCs w:val="18"/>
          <w:highlight w:val="none"/>
        </w:rPr>
      </w:pPr>
      <w:r>
        <w:rPr>
          <w:sz w:val="18"/>
          <w:szCs w:val="18"/>
          <w:highlight w:val="none"/>
        </w:rPr>
        <w:t xml:space="preserve">      2.调查周期：调查周期为上年1月1日至12月31日的数据。</w:t>
      </w:r>
    </w:p>
    <w:p w14:paraId="2F8AC96F">
      <w:pPr>
        <w:ind w:left="-1" w:leftChars="-200" w:right="-512" w:rightChars="-244" w:hanging="419" w:hangingChars="233"/>
        <w:rPr>
          <w:sz w:val="18"/>
          <w:szCs w:val="18"/>
          <w:highlight w:val="none"/>
        </w:rPr>
      </w:pPr>
      <w:r>
        <w:rPr>
          <w:sz w:val="18"/>
          <w:szCs w:val="18"/>
          <w:highlight w:val="none"/>
        </w:rPr>
        <w:t xml:space="preserve">      3.报送日期及方式：数据由网络平台直接采集，省、计划单列市</w:t>
      </w:r>
      <w:r>
        <w:rPr>
          <w:rFonts w:hint="eastAsia"/>
          <w:sz w:val="18"/>
          <w:szCs w:val="18"/>
          <w:highlight w:val="none"/>
        </w:rPr>
        <w:t>技术市场管理</w:t>
      </w:r>
      <w:r>
        <w:rPr>
          <w:sz w:val="18"/>
          <w:szCs w:val="18"/>
          <w:highlight w:val="none"/>
        </w:rPr>
        <w:t xml:space="preserve">部门于次年1月31日前报送纸质报表。 </w:t>
      </w:r>
    </w:p>
    <w:p w14:paraId="7337358F">
      <w:pPr>
        <w:ind w:left="-1" w:leftChars="-200" w:hanging="419" w:hangingChars="233"/>
        <w:rPr>
          <w:sz w:val="18"/>
          <w:szCs w:val="18"/>
          <w:highlight w:val="none"/>
        </w:rPr>
      </w:pPr>
      <w:r>
        <w:rPr>
          <w:sz w:val="18"/>
          <w:szCs w:val="18"/>
          <w:highlight w:val="none"/>
        </w:rPr>
        <w:t xml:space="preserve">      4.平衡关系：</w:t>
      </w:r>
    </w:p>
    <w:p w14:paraId="6F77CCED">
      <w:pPr>
        <w:ind w:left="-1" w:leftChars="-200" w:hanging="419" w:hangingChars="233"/>
        <w:rPr>
          <w:sz w:val="18"/>
          <w:szCs w:val="18"/>
          <w:highlight w:val="none"/>
        </w:rPr>
      </w:pPr>
      <w:r>
        <w:rPr>
          <w:sz w:val="18"/>
          <w:szCs w:val="18"/>
          <w:highlight w:val="none"/>
        </w:rPr>
        <w:t xml:space="preserve">     （1）JJC17≥JJC18                     （2）JJD21=JJD22+JJD23+JJD44+JJD24+JJD25</w:t>
      </w:r>
    </w:p>
    <w:p w14:paraId="43517D76">
      <w:pPr>
        <w:ind w:left="-1" w:leftChars="-200" w:hanging="419" w:hangingChars="233"/>
        <w:rPr>
          <w:sz w:val="18"/>
          <w:szCs w:val="18"/>
          <w:highlight w:val="none"/>
        </w:rPr>
      </w:pPr>
      <w:r>
        <w:rPr>
          <w:sz w:val="18"/>
          <w:szCs w:val="18"/>
          <w:highlight w:val="none"/>
        </w:rPr>
        <w:t xml:space="preserve">     （3）JJD21=JJD26+JJD27+JJD28+JJD29+JJD30+JJD31+JJD32+JJD45</w:t>
      </w:r>
    </w:p>
    <w:p w14:paraId="051FB7F2">
      <w:pPr>
        <w:ind w:left="-1" w:leftChars="-200" w:hanging="419" w:hangingChars="233"/>
        <w:rPr>
          <w:sz w:val="18"/>
          <w:szCs w:val="18"/>
          <w:highlight w:val="none"/>
        </w:rPr>
      </w:pPr>
      <w:r>
        <w:rPr>
          <w:sz w:val="18"/>
          <w:szCs w:val="18"/>
          <w:highlight w:val="none"/>
        </w:rPr>
        <w:t xml:space="preserve">     （4）JJD21=JJD33+JJD34+JJD35+JJD36+JJD37+JJD38+JJD39+JJD40+JJD41+JJD42+JJD43</w:t>
      </w:r>
    </w:p>
    <w:p w14:paraId="60214937">
      <w:pPr>
        <w:widowControl/>
        <w:topLinePunct/>
        <w:spacing w:line="400" w:lineRule="exact"/>
        <w:ind w:firstLine="420" w:firstLineChars="200"/>
        <w:jc w:val="left"/>
        <w:rPr>
          <w:szCs w:val="18"/>
          <w:highlight w:val="none"/>
        </w:rPr>
      </w:pPr>
      <w:bookmarkStart w:id="6" w:name="_Toc460956935"/>
      <w:bookmarkStart w:id="7" w:name="_Toc529457700"/>
      <w:bookmarkStart w:id="8" w:name="_Toc530383027"/>
    </w:p>
    <w:p w14:paraId="4BA138E2">
      <w:pPr>
        <w:widowControl/>
        <w:topLinePunct/>
        <w:spacing w:line="400" w:lineRule="exact"/>
        <w:ind w:firstLine="420" w:firstLineChars="200"/>
        <w:jc w:val="left"/>
        <w:rPr>
          <w:szCs w:val="18"/>
          <w:highlight w:val="none"/>
        </w:rPr>
      </w:pPr>
    </w:p>
    <w:p w14:paraId="1BCFE88A">
      <w:pPr>
        <w:widowControl/>
        <w:topLinePunct/>
        <w:spacing w:line="400" w:lineRule="exact"/>
        <w:ind w:firstLine="420" w:firstLineChars="200"/>
        <w:jc w:val="left"/>
        <w:rPr>
          <w:szCs w:val="18"/>
          <w:highlight w:val="none"/>
        </w:rPr>
      </w:pPr>
    </w:p>
    <w:p w14:paraId="34E70F46">
      <w:pPr>
        <w:widowControl/>
        <w:topLinePunct/>
        <w:spacing w:line="400" w:lineRule="exact"/>
        <w:ind w:firstLine="420" w:firstLineChars="200"/>
        <w:jc w:val="left"/>
        <w:rPr>
          <w:szCs w:val="18"/>
          <w:highlight w:val="none"/>
        </w:rPr>
      </w:pPr>
    </w:p>
    <w:p w14:paraId="632445D8">
      <w:pPr>
        <w:widowControl/>
        <w:jc w:val="left"/>
        <w:rPr>
          <w:szCs w:val="18"/>
          <w:highlight w:val="none"/>
        </w:rPr>
      </w:pPr>
      <w:r>
        <w:rPr>
          <w:szCs w:val="18"/>
          <w:highlight w:val="none"/>
        </w:rPr>
        <w:br w:type="page"/>
      </w:r>
    </w:p>
    <w:p w14:paraId="3AC1E647">
      <w:pPr>
        <w:pStyle w:val="3"/>
        <w:spacing w:line="400" w:lineRule="exact"/>
        <w:jc w:val="center"/>
        <w:rPr>
          <w:rFonts w:ascii="Times New Roman" w:hAnsi="Times New Roman" w:eastAsia="黑体"/>
          <w:b w:val="0"/>
          <w:bCs w:val="0"/>
          <w:color w:val="000000" w:themeColor="text1"/>
          <w:highlight w:val="none"/>
          <w14:textFill>
            <w14:solidFill>
              <w14:schemeClr w14:val="tx1"/>
            </w14:solidFill>
          </w14:textFill>
        </w:rPr>
      </w:pPr>
      <w:bookmarkStart w:id="9" w:name="_Toc24595"/>
      <w:bookmarkStart w:id="10" w:name="_Toc1074500017"/>
      <w:bookmarkStart w:id="11" w:name="_Toc8901"/>
      <w:r>
        <w:rPr>
          <w:rFonts w:ascii="Times New Roman" w:hAnsi="Times New Roman" w:eastAsia="黑体"/>
          <w:b w:val="0"/>
          <w:bCs w:val="0"/>
          <w:color w:val="000000" w:themeColor="text1"/>
          <w:highlight w:val="none"/>
          <w14:textFill>
            <w14:solidFill>
              <w14:schemeClr w14:val="tx1"/>
            </w14:solidFill>
          </w14:textFill>
        </w:rPr>
        <w:t>指标解释</w:t>
      </w:r>
      <w:bookmarkEnd w:id="9"/>
      <w:bookmarkEnd w:id="10"/>
      <w:bookmarkEnd w:id="11"/>
    </w:p>
    <w:p w14:paraId="064C8185">
      <w:pPr>
        <w:spacing w:line="400" w:lineRule="exact"/>
        <w:rPr>
          <w:color w:val="000000" w:themeColor="text1"/>
          <w:highlight w:val="none"/>
          <w14:textFill>
            <w14:solidFill>
              <w14:schemeClr w14:val="tx1"/>
            </w14:solidFill>
          </w14:textFill>
        </w:rPr>
      </w:pPr>
    </w:p>
    <w:p w14:paraId="6F22917B">
      <w:pPr>
        <w:widowControl/>
        <w:topLinePunct/>
        <w:spacing w:line="400" w:lineRule="exact"/>
        <w:ind w:firstLine="420" w:firstLineChars="200"/>
        <w:rPr>
          <w:rFonts w:eastAsia="黑体"/>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卖方名称 </w:t>
      </w:r>
      <w:r>
        <w:rPr>
          <w:color w:val="000000" w:themeColor="text1"/>
          <w:szCs w:val="18"/>
          <w:highlight w:val="none"/>
          <w14:textFill>
            <w14:solidFill>
              <w14:schemeClr w14:val="tx1"/>
            </w14:solidFill>
          </w14:textFill>
        </w:rPr>
        <w:t xml:space="preserve"> 技术合同卖方指技术开发合同的受托人、技术转让合同的让与人、技术许可合同的许可人、技术咨询和技术服务合同的受托人，卖方名称需填写年末机构公章的详细名称。</w:t>
      </w:r>
    </w:p>
    <w:p w14:paraId="534FA447">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法定代表人  </w:t>
      </w:r>
      <w:r>
        <w:rPr>
          <w:color w:val="000000" w:themeColor="text1"/>
          <w:szCs w:val="18"/>
          <w:highlight w:val="none"/>
          <w14:textFill>
            <w14:solidFill>
              <w14:schemeClr w14:val="tx1"/>
            </w14:solidFill>
          </w14:textFill>
        </w:rPr>
        <w:t>填写依法律或法人章程规定代表法人行使职权的负责人。</w:t>
      </w:r>
    </w:p>
    <w:p w14:paraId="587955BF">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税务登记证号</w:t>
      </w:r>
      <w:r>
        <w:rPr>
          <w:color w:val="000000" w:themeColor="text1"/>
          <w:szCs w:val="18"/>
          <w:highlight w:val="none"/>
          <w14:textFill>
            <w14:solidFill>
              <w14:schemeClr w14:val="tx1"/>
            </w14:solidFill>
          </w14:textFill>
        </w:rPr>
        <w:t xml:space="preserve">  由国家税务部门或地方税务部门认定的登记证明，由六位行政区划代码加九位组织机构代码组成。</w:t>
      </w:r>
    </w:p>
    <w:p w14:paraId="202C96F4">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统一社会信用代码</w:t>
      </w:r>
      <w:r>
        <w:rPr>
          <w:color w:val="000000" w:themeColor="text1"/>
          <w:szCs w:val="18"/>
          <w:highlight w:val="none"/>
          <w14:textFill>
            <w14:solidFill>
              <w14:schemeClr w14:val="tx1"/>
            </w14:solidFill>
          </w14:textFill>
        </w:rPr>
        <w:t xml:space="preserve">  是指按照《国务院关于批转发展改革委等部门法人和其他组织统一社会信用代码制度建设总体方案的通知》（国发〔2015〕33号）规定，由赋码主管部门给每一个法人单位和其他组织颁发的在全国范围内唯一的、终身不变的法定身份识别码，由十八位的阿拉伯数字或大写英文字母（不使用I、O、Z、S、V）组成。在填写时，要按照《营业执照》（证书）上的统一社会信用代码填写。</w:t>
      </w:r>
    </w:p>
    <w:p w14:paraId="03C7E37B">
      <w:pPr>
        <w:widowControl/>
        <w:topLinePunct/>
        <w:spacing w:line="400" w:lineRule="exact"/>
        <w:ind w:firstLine="420" w:firstLineChars="200"/>
        <w:rPr>
          <w:rFonts w:eastAsia="黑体"/>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行政区划代码  </w:t>
      </w:r>
      <w:r>
        <w:rPr>
          <w:color w:val="000000" w:themeColor="text1"/>
          <w:szCs w:val="18"/>
          <w:highlight w:val="none"/>
          <w14:textFill>
            <w14:solidFill>
              <w14:schemeClr w14:val="tx1"/>
            </w14:solidFill>
          </w14:textFill>
        </w:rPr>
        <w:t>指国家统计局公布的统计用区划和城乡划分代码，须填满十二位。</w:t>
      </w:r>
    </w:p>
    <w:p w14:paraId="49C24075">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国别（地区）代码</w:t>
      </w:r>
      <w:r>
        <w:rPr>
          <w:color w:val="000000" w:themeColor="text1"/>
          <w:szCs w:val="18"/>
          <w:highlight w:val="none"/>
          <w14:textFill>
            <w14:solidFill>
              <w14:schemeClr w14:val="tx1"/>
            </w14:solidFill>
          </w14:textFill>
        </w:rPr>
        <w:t xml:space="preserve">  按照国家统计局颁布的《国别（地区）统计代码表》填报，须填满三位。</w:t>
      </w:r>
    </w:p>
    <w:p w14:paraId="2273E98F">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注册地址  </w:t>
      </w:r>
      <w:r>
        <w:rPr>
          <w:color w:val="000000" w:themeColor="text1"/>
          <w:szCs w:val="18"/>
          <w:highlight w:val="none"/>
          <w14:textFill>
            <w14:solidFill>
              <w14:schemeClr w14:val="tx1"/>
            </w14:solidFill>
          </w14:textFill>
        </w:rPr>
        <w:t>按在相关管理部门登记注册的地址填写。</w:t>
      </w:r>
    </w:p>
    <w:p w14:paraId="75D8087C">
      <w:pPr>
        <w:widowControl/>
        <w:topLinePunct/>
        <w:spacing w:line="400" w:lineRule="exact"/>
        <w:ind w:firstLine="420" w:firstLineChars="200"/>
        <w:rPr>
          <w:rStyle w:val="24"/>
          <w:rFonts w:ascii="Times New Roman" w:hAnsi="Times New Roman" w:eastAsia="宋体"/>
          <w:b w:val="0"/>
          <w:bCs w:val="0"/>
          <w:color w:val="000000" w:themeColor="text1"/>
          <w:sz w:val="2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国民经济行业</w:t>
      </w:r>
      <w:r>
        <w:rPr>
          <w:b/>
          <w:bCs/>
          <w:color w:val="000000" w:themeColor="text1"/>
          <w:szCs w:val="18"/>
          <w:highlight w:val="none"/>
          <w14:textFill>
            <w14:solidFill>
              <w14:schemeClr w14:val="tx1"/>
            </w14:solidFill>
          </w14:textFill>
        </w:rPr>
        <w:t xml:space="preserve">  </w:t>
      </w:r>
      <w:r>
        <w:rPr>
          <w:color w:val="000000" w:themeColor="text1"/>
          <w:szCs w:val="18"/>
          <w:highlight w:val="none"/>
          <w14:textFill>
            <w14:solidFill>
              <w14:schemeClr w14:val="tx1"/>
            </w14:solidFill>
          </w14:textFill>
        </w:rPr>
        <w:t>此项指标为单选。按照《国民经济行业分类》（GB/T 4754-2017）国家标准大类填报。</w:t>
      </w:r>
    </w:p>
    <w:p w14:paraId="7F89559F">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机构类型</w:t>
      </w:r>
      <w:r>
        <w:rPr>
          <w:b/>
          <w:bCs/>
          <w:color w:val="000000" w:themeColor="text1"/>
          <w:szCs w:val="18"/>
          <w:highlight w:val="none"/>
          <w14:textFill>
            <w14:solidFill>
              <w14:schemeClr w14:val="tx1"/>
            </w14:solidFill>
          </w14:textFill>
        </w:rPr>
        <w:t xml:space="preserve"> </w:t>
      </w:r>
      <w:r>
        <w:rPr>
          <w:color w:val="000000" w:themeColor="text1"/>
          <w:szCs w:val="18"/>
          <w:highlight w:val="none"/>
          <w14:textFill>
            <w14:solidFill>
              <w14:schemeClr w14:val="tx1"/>
            </w14:solidFill>
          </w14:textFill>
        </w:rPr>
        <w:t>属于法人的机构</w:t>
      </w:r>
      <w:r>
        <w:rPr>
          <w:rFonts w:hint="eastAsia"/>
          <w:color w:val="000000" w:themeColor="text1"/>
          <w:szCs w:val="18"/>
          <w:highlight w:val="none"/>
          <w:lang w:val="en-US" w:eastAsia="zh-CN"/>
          <w14:textFill>
            <w14:solidFill>
              <w14:schemeClr w14:val="tx1"/>
            </w14:solidFill>
          </w14:textFill>
        </w:rPr>
        <w:t>分为</w:t>
      </w:r>
      <w:r>
        <w:rPr>
          <w:rFonts w:hint="eastAsia"/>
          <w:color w:val="000000" w:themeColor="text1"/>
          <w:szCs w:val="18"/>
          <w:highlight w:val="none"/>
          <w14:textFill>
            <w14:solidFill>
              <w14:schemeClr w14:val="tx1"/>
            </w14:solidFill>
          </w14:textFill>
        </w:rPr>
        <w:t>企业、事业单位、机关、社会团体</w:t>
      </w:r>
      <w:r>
        <w:rPr>
          <w:color w:val="000000" w:themeColor="text1"/>
          <w:szCs w:val="18"/>
          <w:highlight w:val="none"/>
          <w14:textFill>
            <w14:solidFill>
              <w14:schemeClr w14:val="tx1"/>
            </w14:solidFill>
          </w14:textFill>
        </w:rPr>
        <w:t>，自然人选择自然人选项填写，介于自然人和法人之间，未经法人登记的社会组织按其它组织</w:t>
      </w:r>
      <w:r>
        <w:rPr>
          <w:rFonts w:hint="eastAsia"/>
          <w:color w:val="000000" w:themeColor="text1"/>
          <w:szCs w:val="18"/>
          <w:highlight w:val="none"/>
          <w:lang w:val="en-US" w:eastAsia="zh-CN"/>
          <w14:textFill>
            <w14:solidFill>
              <w14:schemeClr w14:val="tx1"/>
            </w14:solidFill>
          </w14:textFill>
        </w:rPr>
        <w:t>机构</w:t>
      </w:r>
      <w:r>
        <w:rPr>
          <w:color w:val="000000" w:themeColor="text1"/>
          <w:szCs w:val="18"/>
          <w:highlight w:val="none"/>
          <w14:textFill>
            <w14:solidFill>
              <w14:schemeClr w14:val="tx1"/>
            </w14:solidFill>
          </w14:textFill>
        </w:rPr>
        <w:t>填写。</w:t>
      </w:r>
    </w:p>
    <w:p w14:paraId="7F45DE2D">
      <w:pPr>
        <w:widowControl/>
        <w:topLinePunct/>
        <w:spacing w:line="400" w:lineRule="exact"/>
        <w:ind w:firstLine="420" w:firstLineChars="200"/>
        <w:rPr>
          <w:rFonts w:hint="default"/>
          <w:color w:val="000000" w:themeColor="text1"/>
          <w:szCs w:val="18"/>
          <w:highlight w:val="none"/>
          <w14:textFill>
            <w14:solidFill>
              <w14:schemeClr w14:val="tx1"/>
            </w14:solidFill>
          </w14:textFill>
        </w:rPr>
      </w:pPr>
      <w:r>
        <w:rPr>
          <w:rFonts w:hint="default"/>
          <w:color w:val="000000" w:themeColor="text1"/>
          <w:szCs w:val="18"/>
          <w:highlight w:val="none"/>
          <w14:textFill>
            <w14:solidFill>
              <w14:schemeClr w14:val="tx1"/>
            </w14:solidFill>
          </w14:textFill>
        </w:rPr>
        <w:t>1.企业：包括（1）领取《企业法人营业执照》（或新版《营业执照》）的各类企业法人；（2）个人独资企业、合伙企业；（3）领取《营业执照》的企业法人分支机构或经营单位，个人独资企业和合伙企业的分支机构；（4）未经有关部门批准但实际从事生产经营活动、且符合产业活动单位条件的企业法人的组成部分。</w:t>
      </w:r>
    </w:p>
    <w:p w14:paraId="11DAB552">
      <w:pPr>
        <w:widowControl/>
        <w:topLinePunct/>
        <w:spacing w:line="400" w:lineRule="exact"/>
        <w:ind w:firstLine="420" w:firstLineChars="200"/>
        <w:rPr>
          <w:rFonts w:hint="default"/>
          <w:color w:val="000000" w:themeColor="text1"/>
          <w:szCs w:val="18"/>
          <w:highlight w:val="none"/>
          <w14:textFill>
            <w14:solidFill>
              <w14:schemeClr w14:val="tx1"/>
            </w14:solidFill>
          </w14:textFill>
        </w:rPr>
      </w:pPr>
      <w:r>
        <w:rPr>
          <w:rFonts w:hint="default"/>
          <w:color w:val="000000" w:themeColor="text1"/>
          <w:szCs w:val="18"/>
          <w:highlight w:val="none"/>
          <w14:textFill>
            <w14:solidFill>
              <w14:schemeClr w14:val="tx1"/>
            </w14:solidFill>
          </w14:textFill>
        </w:rPr>
        <w:t>2.事业单位：包括（1）经机构编制部门批准成立和登记或备案，领取《事业单位法人证书》，取得法人资格的单位；（2）事业法人单位的本部及分支机构或派出机构。</w:t>
      </w:r>
    </w:p>
    <w:p w14:paraId="1D411DE7">
      <w:pPr>
        <w:widowControl/>
        <w:topLinePunct/>
        <w:spacing w:line="400" w:lineRule="exact"/>
        <w:ind w:firstLine="420" w:firstLineChars="200"/>
        <w:rPr>
          <w:rFonts w:hint="default"/>
          <w:color w:val="000000" w:themeColor="text1"/>
          <w:szCs w:val="18"/>
          <w:highlight w:val="none"/>
          <w14:textFill>
            <w14:solidFill>
              <w14:schemeClr w14:val="tx1"/>
            </w14:solidFill>
          </w14:textFill>
        </w:rPr>
      </w:pPr>
      <w:r>
        <w:rPr>
          <w:rFonts w:hint="default"/>
          <w:color w:val="000000" w:themeColor="text1"/>
          <w:szCs w:val="18"/>
          <w:highlight w:val="none"/>
          <w14:textFill>
            <w14:solidFill>
              <w14:schemeClr w14:val="tx1"/>
            </w14:solidFill>
          </w14:textFill>
        </w:rPr>
        <w:t>3.机关：包括国家权力机关、国家行政机关、国家监察机关、司法机关、政党机关、政协组织和其他机关法人；机关法人单位的本部，以及国家权力机关分支机构、国家行政机关分支或派出机构、监察机关分支机构、人民法院分支机构、人民检察院分支机构等。</w:t>
      </w:r>
    </w:p>
    <w:p w14:paraId="6616C0D6">
      <w:pPr>
        <w:widowControl/>
        <w:topLinePunct/>
        <w:spacing w:line="400" w:lineRule="exact"/>
        <w:ind w:firstLine="420" w:firstLineChars="200"/>
        <w:rPr>
          <w:rFonts w:hint="default"/>
          <w:color w:val="000000" w:themeColor="text1"/>
          <w:szCs w:val="18"/>
          <w:highlight w:val="none"/>
          <w14:textFill>
            <w14:solidFill>
              <w14:schemeClr w14:val="tx1"/>
            </w14:solidFill>
          </w14:textFill>
        </w:rPr>
      </w:pPr>
      <w:r>
        <w:rPr>
          <w:rFonts w:hint="default"/>
          <w:color w:val="000000" w:themeColor="text1"/>
          <w:szCs w:val="18"/>
          <w:highlight w:val="none"/>
          <w14:textFill>
            <w14:solidFill>
              <w14:schemeClr w14:val="tx1"/>
            </w14:solidFill>
          </w14:textFill>
        </w:rPr>
        <w:t>（1）国家权力机关：指全国人民代表大会及其常务委员会、地方各级人民代表大会及其常务委员会和办事机构。</w:t>
      </w:r>
    </w:p>
    <w:p w14:paraId="6529E3C2">
      <w:pPr>
        <w:widowControl/>
        <w:topLinePunct/>
        <w:spacing w:line="400" w:lineRule="exact"/>
        <w:ind w:firstLine="420" w:firstLineChars="200"/>
        <w:rPr>
          <w:rFonts w:hint="default"/>
          <w:color w:val="000000" w:themeColor="text1"/>
          <w:szCs w:val="18"/>
          <w:highlight w:val="none"/>
          <w14:textFill>
            <w14:solidFill>
              <w14:schemeClr w14:val="tx1"/>
            </w14:solidFill>
          </w14:textFill>
        </w:rPr>
      </w:pPr>
      <w:r>
        <w:rPr>
          <w:rFonts w:hint="default"/>
          <w:color w:val="000000" w:themeColor="text1"/>
          <w:szCs w:val="18"/>
          <w:highlight w:val="none"/>
          <w14:textFill>
            <w14:solidFill>
              <w14:schemeClr w14:val="tx1"/>
            </w14:solidFill>
          </w14:textFill>
        </w:rPr>
        <w:t>（2）国家行政机关：指国务院和地方各级人民政府及其工作部门，以及地区行政行署。</w:t>
      </w:r>
    </w:p>
    <w:p w14:paraId="33CEFC89">
      <w:pPr>
        <w:widowControl/>
        <w:topLinePunct/>
        <w:spacing w:line="400" w:lineRule="exact"/>
        <w:ind w:firstLine="420" w:firstLineChars="200"/>
        <w:rPr>
          <w:rFonts w:hint="default"/>
          <w:color w:val="000000" w:themeColor="text1"/>
          <w:szCs w:val="18"/>
          <w:highlight w:val="none"/>
          <w14:textFill>
            <w14:solidFill>
              <w14:schemeClr w14:val="tx1"/>
            </w14:solidFill>
          </w14:textFill>
        </w:rPr>
      </w:pPr>
      <w:r>
        <w:rPr>
          <w:rFonts w:hint="default"/>
          <w:color w:val="000000" w:themeColor="text1"/>
          <w:szCs w:val="18"/>
          <w:highlight w:val="none"/>
          <w14:textFill>
            <w14:solidFill>
              <w14:schemeClr w14:val="tx1"/>
            </w14:solidFill>
          </w14:textFill>
        </w:rPr>
        <w:t>（3）国家监察机关：指行使监察职能的机关。</w:t>
      </w:r>
    </w:p>
    <w:p w14:paraId="0B4A158B">
      <w:pPr>
        <w:widowControl/>
        <w:topLinePunct/>
        <w:spacing w:line="400" w:lineRule="exact"/>
        <w:ind w:firstLine="420" w:firstLineChars="200"/>
        <w:rPr>
          <w:rFonts w:hint="default"/>
          <w:color w:val="000000" w:themeColor="text1"/>
          <w:szCs w:val="18"/>
          <w:highlight w:val="none"/>
          <w14:textFill>
            <w14:solidFill>
              <w14:schemeClr w14:val="tx1"/>
            </w14:solidFill>
          </w14:textFill>
        </w:rPr>
      </w:pPr>
      <w:r>
        <w:rPr>
          <w:rFonts w:hint="default"/>
          <w:color w:val="000000" w:themeColor="text1"/>
          <w:szCs w:val="18"/>
          <w:highlight w:val="none"/>
          <w14:textFill>
            <w14:solidFill>
              <w14:schemeClr w14:val="tx1"/>
            </w14:solidFill>
          </w14:textFill>
        </w:rPr>
        <w:t>（4）国家司法机关：指国家审判机关和检察机关。</w:t>
      </w:r>
    </w:p>
    <w:p w14:paraId="0D82AA12">
      <w:pPr>
        <w:widowControl/>
        <w:topLinePunct/>
        <w:spacing w:line="400" w:lineRule="exact"/>
        <w:ind w:firstLine="420" w:firstLineChars="200"/>
        <w:rPr>
          <w:rFonts w:hint="default"/>
          <w:color w:val="000000" w:themeColor="text1"/>
          <w:szCs w:val="18"/>
          <w:highlight w:val="none"/>
          <w14:textFill>
            <w14:solidFill>
              <w14:schemeClr w14:val="tx1"/>
            </w14:solidFill>
          </w14:textFill>
        </w:rPr>
      </w:pPr>
      <w:r>
        <w:rPr>
          <w:rFonts w:hint="default"/>
          <w:color w:val="000000" w:themeColor="text1"/>
          <w:szCs w:val="18"/>
          <w:highlight w:val="none"/>
          <w14:textFill>
            <w14:solidFill>
              <w14:schemeClr w14:val="tx1"/>
            </w14:solidFill>
          </w14:textFill>
        </w:rPr>
        <w:t>（5）政党机关：指中国共产党各级机关和所属办事机构、各民主党派各级机关和办事机构。</w:t>
      </w:r>
    </w:p>
    <w:p w14:paraId="634E0346">
      <w:pPr>
        <w:widowControl/>
        <w:topLinePunct/>
        <w:spacing w:line="400" w:lineRule="exact"/>
        <w:ind w:firstLine="420" w:firstLineChars="200"/>
        <w:rPr>
          <w:rFonts w:hint="default"/>
          <w:color w:val="000000" w:themeColor="text1"/>
          <w:szCs w:val="18"/>
          <w:highlight w:val="none"/>
          <w14:textFill>
            <w14:solidFill>
              <w14:schemeClr w14:val="tx1"/>
            </w14:solidFill>
          </w14:textFill>
        </w:rPr>
      </w:pPr>
      <w:r>
        <w:rPr>
          <w:rFonts w:hint="default"/>
          <w:color w:val="000000" w:themeColor="text1"/>
          <w:szCs w:val="18"/>
          <w:highlight w:val="none"/>
          <w14:textFill>
            <w14:solidFill>
              <w14:schemeClr w14:val="tx1"/>
            </w14:solidFill>
          </w14:textFill>
        </w:rPr>
        <w:t>（6）政协组织：指中国人民政治协商会议全国委员会和地方各级委员会及其办事机构。</w:t>
      </w:r>
    </w:p>
    <w:p w14:paraId="1ABFB91C">
      <w:pPr>
        <w:widowControl/>
        <w:topLinePunct/>
        <w:spacing w:line="400" w:lineRule="exact"/>
        <w:ind w:firstLine="420" w:firstLineChars="200"/>
        <w:rPr>
          <w:color w:val="000000" w:themeColor="text1"/>
          <w:szCs w:val="18"/>
          <w:highlight w:val="none"/>
          <w14:textFill>
            <w14:solidFill>
              <w14:schemeClr w14:val="tx1"/>
            </w14:solidFill>
          </w14:textFill>
        </w:rPr>
      </w:pPr>
      <w:r>
        <w:rPr>
          <w:rFonts w:hint="default"/>
          <w:color w:val="000000" w:themeColor="text1"/>
          <w:szCs w:val="18"/>
          <w:highlight w:val="none"/>
          <w14:textFill>
            <w14:solidFill>
              <w14:schemeClr w14:val="tx1"/>
            </w14:solidFill>
          </w14:textFill>
        </w:rPr>
        <w:t>4.社会团体：指中国公民自愿组成，为实现会员共同意愿，按照其章程开展活动的非营利性社会组织。包括（1）经各级民政部门核准登记，领取《社会团体法人登记证书》的各类社会团体；（2）由各级机构编制管理部门直接管理其机构编制的群众团体；（3）经国务院批准可以免于登记的社会团体。</w:t>
      </w:r>
    </w:p>
    <w:p w14:paraId="3331377C">
      <w:pPr>
        <w:widowControl/>
        <w:topLinePunct/>
        <w:spacing w:line="400" w:lineRule="exact"/>
        <w:ind w:firstLine="420" w:firstLineChars="200"/>
        <w:rPr>
          <w:color w:val="000000" w:themeColor="text1"/>
          <w:szCs w:val="18"/>
          <w:highlight w:val="none"/>
          <w14:textFill>
            <w14:solidFill>
              <w14:schemeClr w14:val="tx1"/>
            </w14:solidFill>
          </w14:textFill>
        </w:rPr>
      </w:pPr>
      <w:r>
        <w:rPr>
          <w:rFonts w:hint="eastAsia" w:eastAsia="黑体"/>
          <w:color w:val="auto"/>
          <w:szCs w:val="24"/>
          <w:highlight w:val="none"/>
        </w:rPr>
        <w:t>企业规模</w:t>
      </w:r>
      <w:r>
        <w:rPr>
          <w:color w:val="000000" w:themeColor="text1"/>
          <w:szCs w:val="18"/>
          <w:highlight w:val="none"/>
          <w14:textFill>
            <w14:solidFill>
              <w14:schemeClr w14:val="tx1"/>
            </w14:solidFill>
          </w14:textFill>
        </w:rPr>
        <w:t xml:space="preserve">  参见国家统计局关于印发《统计上大中小微型企业划分办法（2017）》的通知（国统字〔2017〕213号）</w:t>
      </w:r>
    </w:p>
    <w:p w14:paraId="39286CF1">
      <w:pPr>
        <w:widowControl/>
        <w:shd w:val="clear" w:color="auto" w:fill="FFFFFF"/>
        <w:spacing w:line="400" w:lineRule="exact"/>
        <w:ind w:firstLine="420" w:firstLineChars="200"/>
        <w:rPr>
          <w:color w:val="000000" w:themeColor="text1"/>
          <w:szCs w:val="18"/>
          <w:highlight w:val="none"/>
          <w14:textFill>
            <w14:solidFill>
              <w14:schemeClr w14:val="tx1"/>
            </w14:solidFill>
          </w14:textFill>
        </w:rPr>
      </w:pPr>
      <w:r>
        <w:rPr>
          <w:rFonts w:hint="eastAsia"/>
          <w:color w:val="000000" w:themeColor="text1"/>
          <w:szCs w:val="18"/>
          <w:highlight w:val="none"/>
          <w14:textFill>
            <w14:solidFill>
              <w14:schemeClr w14:val="tx1"/>
            </w14:solidFill>
          </w14:textFill>
        </w:rPr>
        <w:t>企业类型分以下几种情况：</w:t>
      </w:r>
    </w:p>
    <w:p w14:paraId="107FAF07">
      <w:pPr>
        <w:widowControl/>
        <w:shd w:val="clear" w:color="auto" w:fill="FFFFFF"/>
        <w:spacing w:line="400" w:lineRule="exact"/>
        <w:ind w:firstLine="420" w:firstLineChars="200"/>
        <w:rPr>
          <w:color w:val="000000" w:themeColor="text1"/>
          <w:szCs w:val="18"/>
          <w:highlight w:val="none"/>
          <w14:textFill>
            <w14:solidFill>
              <w14:schemeClr w14:val="tx1"/>
            </w14:solidFill>
          </w14:textFill>
        </w:rPr>
      </w:pPr>
      <w:r>
        <w:rPr>
          <w:rFonts w:hint="eastAsia" w:eastAsia="黑体"/>
          <w:b w:val="0"/>
          <w:color w:val="auto"/>
          <w:szCs w:val="24"/>
          <w:highlight w:val="none"/>
        </w:rPr>
        <w:t>科技型中小企业</w:t>
      </w:r>
      <w:r>
        <w:rPr>
          <w:rFonts w:hint="eastAsia"/>
          <w:color w:val="000000" w:themeColor="text1"/>
          <w:szCs w:val="18"/>
          <w:highlight w:val="none"/>
          <w14:textFill>
            <w14:solidFill>
              <w14:schemeClr w14:val="tx1"/>
            </w14:solidFill>
          </w14:textFill>
        </w:rPr>
        <w:t>指根据</w:t>
      </w:r>
      <w:r>
        <w:rPr>
          <w:color w:val="000000" w:themeColor="text1"/>
          <w:szCs w:val="18"/>
          <w:highlight w:val="none"/>
          <w14:textFill>
            <w14:solidFill>
              <w14:schemeClr w14:val="tx1"/>
            </w14:solidFill>
          </w14:textFill>
        </w:rPr>
        <w:t>《科技型中小企业评价办法》的通知</w:t>
      </w:r>
      <w:r>
        <w:rPr>
          <w:rFonts w:hint="eastAsia"/>
          <w:color w:val="000000" w:themeColor="text1"/>
          <w:szCs w:val="18"/>
          <w:highlight w:val="none"/>
          <w14:textFill>
            <w14:solidFill>
              <w14:schemeClr w14:val="tx1"/>
            </w14:solidFill>
          </w14:textFill>
        </w:rPr>
        <w:t>（</w:t>
      </w:r>
      <w:r>
        <w:rPr>
          <w:color w:val="000000" w:themeColor="text1"/>
          <w:szCs w:val="18"/>
          <w:highlight w:val="none"/>
          <w14:textFill>
            <w14:solidFill>
              <w14:schemeClr w14:val="tx1"/>
            </w14:solidFill>
          </w14:textFill>
        </w:rPr>
        <w:t>国科发政</w:t>
      </w:r>
      <w:r>
        <w:rPr>
          <w:rFonts w:hint="eastAsia"/>
          <w:color w:val="000000" w:themeColor="text1"/>
          <w:szCs w:val="18"/>
          <w:highlight w:val="none"/>
          <w14:textFill>
            <w14:solidFill>
              <w14:schemeClr w14:val="tx1"/>
            </w14:solidFill>
          </w14:textFill>
        </w:rPr>
        <w:t>〔</w:t>
      </w:r>
      <w:r>
        <w:rPr>
          <w:color w:val="000000" w:themeColor="text1"/>
          <w:szCs w:val="18"/>
          <w:highlight w:val="none"/>
          <w14:textFill>
            <w14:solidFill>
              <w14:schemeClr w14:val="tx1"/>
            </w14:solidFill>
          </w14:textFill>
        </w:rPr>
        <w:t>2017</w:t>
      </w:r>
      <w:r>
        <w:rPr>
          <w:rFonts w:hint="eastAsia"/>
          <w:color w:val="000000" w:themeColor="text1"/>
          <w:szCs w:val="18"/>
          <w:highlight w:val="none"/>
          <w14:textFill>
            <w14:solidFill>
              <w14:schemeClr w14:val="tx1"/>
            </w14:solidFill>
          </w14:textFill>
        </w:rPr>
        <w:t>〕115</w:t>
      </w:r>
      <w:r>
        <w:rPr>
          <w:color w:val="000000" w:themeColor="text1"/>
          <w:szCs w:val="18"/>
          <w:highlight w:val="none"/>
          <w14:textFill>
            <w14:solidFill>
              <w14:schemeClr w14:val="tx1"/>
            </w14:solidFill>
          </w14:textFill>
        </w:rPr>
        <w:t>号</w:t>
      </w:r>
      <w:r>
        <w:rPr>
          <w:rFonts w:hint="eastAsia"/>
          <w:color w:val="000000" w:themeColor="text1"/>
          <w:szCs w:val="18"/>
          <w:highlight w:val="none"/>
          <w14:textFill>
            <w14:solidFill>
              <w14:schemeClr w14:val="tx1"/>
            </w14:solidFill>
          </w14:textFill>
        </w:rPr>
        <w:t>）和《科技型中小企业评价服务工作指引》（国科火字〔</w:t>
      </w:r>
      <w:r>
        <w:rPr>
          <w:color w:val="000000" w:themeColor="text1"/>
          <w:szCs w:val="18"/>
          <w:highlight w:val="none"/>
          <w14:textFill>
            <w14:solidFill>
              <w14:schemeClr w14:val="tx1"/>
            </w14:solidFill>
          </w14:textFill>
        </w:rPr>
        <w:t>2022〕67号）有关要求</w:t>
      </w:r>
      <w:r>
        <w:rPr>
          <w:rFonts w:hint="eastAsia"/>
          <w:color w:val="000000" w:themeColor="text1"/>
          <w:szCs w:val="18"/>
          <w:highlight w:val="none"/>
          <w14:textFill>
            <w14:solidFill>
              <w14:schemeClr w14:val="tx1"/>
            </w14:solidFill>
          </w14:textFill>
        </w:rPr>
        <w:t>，经各省、自治区、直辖市及计划单列市科技型中小企业工作主管部门评价后入库登记的企业。</w:t>
      </w:r>
    </w:p>
    <w:p w14:paraId="7C17EB5C">
      <w:pPr>
        <w:spacing w:line="400" w:lineRule="exact"/>
        <w:ind w:firstLine="420" w:firstLineChars="200"/>
        <w:rPr>
          <w:highlight w:val="none"/>
        </w:rPr>
      </w:pPr>
      <w:r>
        <w:rPr>
          <w:rFonts w:hint="eastAsia" w:eastAsia="黑体"/>
          <w:highlight w:val="none"/>
        </w:rPr>
        <w:t>专精特新“小巨人”企业</w:t>
      </w:r>
      <w:r>
        <w:rPr>
          <w:rFonts w:hint="eastAsia"/>
          <w:highlight w:val="none"/>
        </w:rPr>
        <w:t>指符合《工业和信息化部关于印发〈优质中小企业梯度培育管理暂行办法〉的通知》（工信部企业〔2022〕63号）中规定的相关条件、经工业和信息化部认定</w:t>
      </w:r>
      <w:r>
        <w:rPr>
          <w:rFonts w:hint="eastAsia"/>
          <w:bCs/>
          <w:highlight w:val="none"/>
        </w:rPr>
        <w:t>的</w:t>
      </w:r>
      <w:r>
        <w:rPr>
          <w:rFonts w:hint="eastAsia"/>
          <w:highlight w:val="none"/>
        </w:rPr>
        <w:t>尚在有效期内</w:t>
      </w:r>
      <w:r>
        <w:rPr>
          <w:rFonts w:hint="eastAsia"/>
          <w:bCs/>
          <w:highlight w:val="none"/>
        </w:rPr>
        <w:t>的</w:t>
      </w:r>
      <w:r>
        <w:rPr>
          <w:rFonts w:hint="eastAsia"/>
          <w:highlight w:val="none"/>
        </w:rPr>
        <w:t>企业。</w:t>
      </w:r>
    </w:p>
    <w:p w14:paraId="3A16AC7F">
      <w:pPr>
        <w:spacing w:line="400" w:lineRule="exact"/>
        <w:ind w:firstLine="420" w:firstLineChars="200"/>
        <w:rPr>
          <w:highlight w:val="none"/>
        </w:rPr>
      </w:pPr>
      <w:r>
        <w:rPr>
          <w:rFonts w:hint="eastAsia" w:eastAsia="黑体"/>
          <w:highlight w:val="none"/>
        </w:rPr>
        <w:t>省级及以下专精特新中小企业</w:t>
      </w:r>
      <w:r>
        <w:rPr>
          <w:rFonts w:hint="eastAsia"/>
          <w:highlight w:val="none"/>
        </w:rPr>
        <w:t>指符合《工业和信息化部关于印发〈优质中小企业梯度培育管理暂行办法〉的通知》（工信部企业〔2022〕63号）中规定的相关条件、经省级中小企业主管部门认定的尚在有效期内的企业。</w:t>
      </w:r>
    </w:p>
    <w:p w14:paraId="714892DB">
      <w:pPr>
        <w:spacing w:line="400" w:lineRule="exact"/>
        <w:ind w:firstLine="420" w:firstLineChars="200"/>
        <w:rPr>
          <w:highlight w:val="none"/>
        </w:rPr>
      </w:pPr>
      <w:r>
        <w:rPr>
          <w:rFonts w:hint="eastAsia" w:ascii="黑体" w:hAnsi="黑体" w:eastAsia="黑体"/>
          <w:color w:val="070707"/>
          <w:highlight w:val="none"/>
        </w:rPr>
        <w:t xml:space="preserve">制造业单项冠军企业 </w:t>
      </w:r>
      <w:r>
        <w:rPr>
          <w:rFonts w:ascii="黑体" w:hAnsi="黑体" w:eastAsia="黑体"/>
          <w:color w:val="070707"/>
          <w:highlight w:val="none"/>
        </w:rPr>
        <w:t xml:space="preserve"> </w:t>
      </w:r>
      <w:r>
        <w:rPr>
          <w:rFonts w:hint="eastAsia" w:asciiTheme="minorEastAsia" w:hAnsiTheme="minorEastAsia" w:eastAsiaTheme="minorEastAsia"/>
          <w:color w:val="070707"/>
          <w:highlight w:val="none"/>
        </w:rPr>
        <w:t>国家制造业单项冠军企业指按</w:t>
      </w:r>
      <w:r>
        <w:rPr>
          <w:rFonts w:hint="eastAsia"/>
          <w:color w:val="070707"/>
          <w:highlight w:val="none"/>
        </w:rPr>
        <w:t>照</w:t>
      </w:r>
      <w:r>
        <w:rPr>
          <w:rFonts w:hint="eastAsia"/>
          <w:highlight w:val="none"/>
        </w:rPr>
        <w:t>《</w:t>
      </w:r>
      <w:r>
        <w:rPr>
          <w:rFonts w:hint="eastAsia"/>
          <w:color w:val="070707"/>
          <w:highlight w:val="none"/>
        </w:rPr>
        <w:t>工业和信息化部关于印发</w:t>
      </w:r>
      <w:r>
        <w:rPr>
          <w:rFonts w:hint="eastAsia"/>
          <w:highlight w:val="none"/>
        </w:rPr>
        <w:t>〈</w:t>
      </w:r>
      <w:r>
        <w:rPr>
          <w:rFonts w:hint="eastAsia"/>
          <w:color w:val="070707"/>
          <w:highlight w:val="none"/>
        </w:rPr>
        <w:t>制造业单项冠军企业培育提升专项行动实施方案</w:t>
      </w:r>
      <w:r>
        <w:rPr>
          <w:rFonts w:hint="eastAsia"/>
          <w:highlight w:val="none"/>
        </w:rPr>
        <w:t>〉的通知</w:t>
      </w:r>
      <w:r>
        <w:rPr>
          <w:rFonts w:hint="eastAsia"/>
          <w:color w:val="070707"/>
          <w:highlight w:val="none"/>
        </w:rPr>
        <w:t>》（工信部产业〔2016〕105号）</w:t>
      </w:r>
      <w:r>
        <w:rPr>
          <w:rFonts w:hint="eastAsia"/>
          <w:highlight w:val="none"/>
        </w:rPr>
        <w:t>规定的相关条件、经工业和信息化部认定</w:t>
      </w:r>
      <w:r>
        <w:rPr>
          <w:rFonts w:hint="eastAsia"/>
          <w:bCs/>
          <w:highlight w:val="none"/>
        </w:rPr>
        <w:t>的</w:t>
      </w:r>
      <w:r>
        <w:rPr>
          <w:rFonts w:hint="eastAsia"/>
          <w:highlight w:val="none"/>
        </w:rPr>
        <w:t>尚在有效期内</w:t>
      </w:r>
      <w:r>
        <w:rPr>
          <w:rFonts w:hint="eastAsia"/>
          <w:bCs/>
          <w:highlight w:val="none"/>
        </w:rPr>
        <w:t>的</w:t>
      </w:r>
      <w:r>
        <w:rPr>
          <w:rFonts w:hint="eastAsia"/>
          <w:highlight w:val="none"/>
        </w:rPr>
        <w:t>企业。</w:t>
      </w:r>
      <w:r>
        <w:rPr>
          <w:rFonts w:hint="eastAsia" w:ascii="宋体" w:hAnsi="宋体"/>
          <w:highlight w:val="none"/>
        </w:rPr>
        <w:t>省级</w:t>
      </w:r>
      <w:r>
        <w:rPr>
          <w:rFonts w:hint="eastAsia" w:ascii="宋体" w:hAnsi="宋体"/>
          <w:color w:val="070707"/>
          <w:highlight w:val="none"/>
        </w:rPr>
        <w:t>制造业单项冠军企业是指经</w:t>
      </w:r>
      <w:r>
        <w:rPr>
          <w:rFonts w:hint="eastAsia"/>
          <w:highlight w:val="none"/>
        </w:rPr>
        <w:t>省级制造业单项冠军管理部门认定的尚在有效期内的企业。</w:t>
      </w:r>
    </w:p>
    <w:p w14:paraId="543D1D07">
      <w:pPr>
        <w:widowControl/>
        <w:topLinePunct/>
        <w:spacing w:line="400" w:lineRule="exact"/>
        <w:ind w:firstLine="420" w:firstLineChars="200"/>
        <w:rPr>
          <w:rFonts w:asciiTheme="minorEastAsia" w:hAnsiTheme="minorEastAsia" w:eastAsiaTheme="minorEastAsia"/>
          <w:szCs w:val="21"/>
          <w:highlight w:val="none"/>
        </w:rPr>
      </w:pPr>
      <w:r>
        <w:rPr>
          <w:rFonts w:hint="eastAsia" w:ascii="Times New Roman" w:hAnsi="Times New Roman" w:eastAsia="黑体"/>
          <w:b w:val="0"/>
          <w:szCs w:val="24"/>
          <w:highlight w:val="none"/>
        </w:rPr>
        <w:t>技术创新示范企业</w:t>
      </w:r>
      <w:r>
        <w:rPr>
          <w:rFonts w:hint="eastAsia" w:ascii="Times New Roman" w:hAnsi="Times New Roman" w:eastAsia="黑体"/>
          <w:szCs w:val="24"/>
          <w:highlight w:val="none"/>
        </w:rPr>
        <w:t xml:space="preserve"> </w:t>
      </w:r>
      <w:r>
        <w:rPr>
          <w:rFonts w:asciiTheme="minorEastAsia" w:hAnsiTheme="minorEastAsia" w:eastAsiaTheme="minorEastAsia"/>
          <w:szCs w:val="21"/>
          <w:highlight w:val="none"/>
        </w:rPr>
        <w:t xml:space="preserve"> </w:t>
      </w:r>
      <w:r>
        <w:rPr>
          <w:rFonts w:hint="eastAsia" w:asciiTheme="minorEastAsia" w:hAnsiTheme="minorEastAsia" w:eastAsiaTheme="minorEastAsia"/>
          <w:szCs w:val="21"/>
          <w:highlight w:val="none"/>
        </w:rPr>
        <w:t>国家技术创新示范企业指</w:t>
      </w:r>
      <w:r>
        <w:rPr>
          <w:rFonts w:hint="eastAsia"/>
          <w:color w:val="070707"/>
          <w:highlight w:val="none"/>
        </w:rPr>
        <w:t>根据《技术创新示范企业认定管理办法（试行）》（工信部联科〔2010〕540号），经工业和信息化部认定或通过复核评价的技术创新示范企业</w:t>
      </w:r>
      <w:r>
        <w:rPr>
          <w:rFonts w:hint="eastAsia" w:asciiTheme="minorEastAsia" w:hAnsiTheme="minorEastAsia" w:eastAsiaTheme="minorEastAsia"/>
          <w:szCs w:val="21"/>
          <w:highlight w:val="none"/>
        </w:rPr>
        <w:t>；省级技术创新示范企业是指</w:t>
      </w:r>
      <w:r>
        <w:rPr>
          <w:rFonts w:hint="eastAsia"/>
          <w:color w:val="070707"/>
          <w:highlight w:val="none"/>
        </w:rPr>
        <w:t>经各省、自治区、直辖市及计划单列市、新疆生产建设兵团工信管理部门认定或通过复核评价的技术创新示范</w:t>
      </w:r>
      <w:r>
        <w:rPr>
          <w:rFonts w:hint="eastAsia" w:asciiTheme="minorEastAsia" w:hAnsiTheme="minorEastAsia" w:eastAsiaTheme="minorEastAsia"/>
          <w:szCs w:val="21"/>
          <w:highlight w:val="none"/>
        </w:rPr>
        <w:t>企业</w:t>
      </w:r>
      <w:r>
        <w:rPr>
          <w:rFonts w:hint="eastAsia" w:ascii="仿宋" w:hAnsi="仿宋" w:eastAsia="仿宋"/>
          <w:sz w:val="32"/>
          <w:szCs w:val="32"/>
          <w:highlight w:val="none"/>
        </w:rPr>
        <w:t>。</w:t>
      </w:r>
    </w:p>
    <w:p w14:paraId="41641AE4">
      <w:pPr>
        <w:widowControl/>
        <w:topLinePunct/>
        <w:spacing w:line="400" w:lineRule="exact"/>
        <w:ind w:firstLine="42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有效期内高新技术企业  </w:t>
      </w:r>
      <w:r>
        <w:rPr>
          <w:color w:val="000000" w:themeColor="text1"/>
          <w:szCs w:val="18"/>
          <w:highlight w:val="none"/>
          <w14:textFill>
            <w14:solidFill>
              <w14:schemeClr w14:val="tx1"/>
            </w14:solidFill>
          </w14:textFill>
        </w:rPr>
        <w:t>指经省、自治区、直辖市、计划单列市高新技术企业认定管理机构认定，并经全国高新技术企业认定管理工作领导小组备案，获得高新技术企业证书，且证书于报告期年底尚在有效期内的企业。</w:t>
      </w:r>
    </w:p>
    <w:p w14:paraId="7A7EC2E1">
      <w:pPr>
        <w:widowControl/>
        <w:topLinePunct/>
        <w:spacing w:line="400" w:lineRule="exact"/>
        <w:ind w:firstLine="420"/>
        <w:rPr>
          <w:rFonts w:eastAsia="黑体"/>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是否国家高新区内企业  </w:t>
      </w:r>
      <w:r>
        <w:rPr>
          <w:color w:val="000000" w:themeColor="text1"/>
          <w:szCs w:val="18"/>
          <w:highlight w:val="none"/>
          <w14:textFill>
            <w14:solidFill>
              <w14:schemeClr w14:val="tx1"/>
            </w14:solidFill>
          </w14:textFill>
        </w:rPr>
        <w:t>指在国家高新区范围注册的企业。</w:t>
      </w:r>
    </w:p>
    <w:p w14:paraId="6BDDC4DB">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技术转移机构</w:t>
      </w:r>
      <w:r>
        <w:rPr>
          <w:color w:val="000000" w:themeColor="text1"/>
          <w:szCs w:val="18"/>
          <w:highlight w:val="none"/>
          <w14:textFill>
            <w14:solidFill>
              <w14:schemeClr w14:val="tx1"/>
            </w14:solidFill>
          </w14:textFill>
        </w:rPr>
        <w:t xml:space="preserve">  技术转移是指制造某种产品、应用某种工艺或提供某种服务的系统知识，通过各种途径从技术供给方向技术需求方转移的过程。技术转移机构指为实现和加速上述过程提供各类服务的机构，包括技术经纪、技术集成与经营和技术投融资服务机构等，但单纯提供信息、法律、咨询、金融等服务的除外。</w:t>
      </w:r>
    </w:p>
    <w:p w14:paraId="6F36E22E">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国家技术转移机构  </w:t>
      </w:r>
      <w:r>
        <w:rPr>
          <w:color w:val="000000" w:themeColor="text1"/>
          <w:szCs w:val="18"/>
          <w:highlight w:val="none"/>
          <w14:textFill>
            <w14:solidFill>
              <w14:schemeClr w14:val="tx1"/>
            </w14:solidFill>
          </w14:textFill>
        </w:rPr>
        <w:t>指经国务院</w:t>
      </w:r>
      <w:r>
        <w:rPr>
          <w:rFonts w:hint="eastAsia"/>
          <w:color w:val="000000" w:themeColor="text1"/>
          <w:szCs w:val="18"/>
          <w:highlight w:val="none"/>
          <w14:textFill>
            <w14:solidFill>
              <w14:schemeClr w14:val="tx1"/>
            </w14:solidFill>
          </w14:textFill>
        </w:rPr>
        <w:t>业务</w:t>
      </w:r>
      <w:r>
        <w:rPr>
          <w:color w:val="000000" w:themeColor="text1"/>
          <w:szCs w:val="18"/>
          <w:highlight w:val="none"/>
          <w14:textFill>
            <w14:solidFill>
              <w14:schemeClr w14:val="tx1"/>
            </w14:solidFill>
          </w14:textFill>
        </w:rPr>
        <w:t>主管部门备案</w:t>
      </w:r>
      <w:r>
        <w:rPr>
          <w:rFonts w:hint="eastAsia"/>
          <w:color w:val="000000" w:themeColor="text1"/>
          <w:szCs w:val="18"/>
          <w:highlight w:val="none"/>
          <w14:textFill>
            <w14:solidFill>
              <w14:schemeClr w14:val="tx1"/>
            </w14:solidFill>
          </w14:textFill>
        </w:rPr>
        <w:t>的为</w:t>
      </w:r>
      <w:r>
        <w:rPr>
          <w:color w:val="000000" w:themeColor="text1"/>
          <w:szCs w:val="18"/>
          <w:highlight w:val="none"/>
          <w14:textFill>
            <w14:solidFill>
              <w14:schemeClr w14:val="tx1"/>
            </w14:solidFill>
          </w14:textFill>
        </w:rPr>
        <w:t>加速和实现技术转移提供各类服务的机构，包括独立的法人机构和法人的内设机构。</w:t>
      </w:r>
    </w:p>
    <w:p w14:paraId="5E2ACA19">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上市公司</w:t>
      </w:r>
      <w:r>
        <w:rPr>
          <w:color w:val="000000" w:themeColor="text1"/>
          <w:szCs w:val="18"/>
          <w:highlight w:val="none"/>
          <w14:textFill>
            <w14:solidFill>
              <w14:schemeClr w14:val="tx1"/>
            </w14:solidFill>
          </w14:textFill>
        </w:rPr>
        <w:t xml:space="preserve">  指所发行的</w:t>
      </w:r>
      <w:r>
        <w:rPr>
          <w:highlight w:val="none"/>
        </w:rPr>
        <w:fldChar w:fldCharType="begin"/>
      </w:r>
      <w:r>
        <w:rPr>
          <w:highlight w:val="none"/>
        </w:rPr>
        <w:instrText xml:space="preserve"> HYPERLINK "http://baike.baidu.com/view/2085.htm" </w:instrText>
      </w:r>
      <w:r>
        <w:rPr>
          <w:highlight w:val="none"/>
        </w:rPr>
        <w:fldChar w:fldCharType="separate"/>
      </w:r>
      <w:r>
        <w:rPr>
          <w:color w:val="000000" w:themeColor="text1"/>
          <w:szCs w:val="18"/>
          <w:highlight w:val="none"/>
          <w14:textFill>
            <w14:solidFill>
              <w14:schemeClr w14:val="tx1"/>
            </w14:solidFill>
          </w14:textFill>
        </w:rPr>
        <w:t>股票</w:t>
      </w:r>
      <w:r>
        <w:rPr>
          <w:color w:val="000000" w:themeColor="text1"/>
          <w:szCs w:val="18"/>
          <w:highlight w:val="none"/>
          <w14:textFill>
            <w14:solidFill>
              <w14:schemeClr w14:val="tx1"/>
            </w14:solidFill>
          </w14:textFill>
        </w:rPr>
        <w:fldChar w:fldCharType="end"/>
      </w:r>
      <w:r>
        <w:rPr>
          <w:color w:val="000000" w:themeColor="text1"/>
          <w:szCs w:val="18"/>
          <w:highlight w:val="none"/>
          <w14:textFill>
            <w14:solidFill>
              <w14:schemeClr w14:val="tx1"/>
            </w14:solidFill>
          </w14:textFill>
        </w:rPr>
        <w:t>经过</w:t>
      </w:r>
      <w:r>
        <w:rPr>
          <w:highlight w:val="none"/>
        </w:rPr>
        <w:fldChar w:fldCharType="begin"/>
      </w:r>
      <w:r>
        <w:rPr>
          <w:highlight w:val="none"/>
        </w:rPr>
        <w:instrText xml:space="preserve"> HYPERLINK "http://baike.baidu.com/view/17491.htm" </w:instrText>
      </w:r>
      <w:r>
        <w:rPr>
          <w:highlight w:val="none"/>
        </w:rPr>
        <w:fldChar w:fldCharType="separate"/>
      </w:r>
      <w:r>
        <w:rPr>
          <w:color w:val="000000" w:themeColor="text1"/>
          <w:szCs w:val="18"/>
          <w:highlight w:val="none"/>
          <w14:textFill>
            <w14:solidFill>
              <w14:schemeClr w14:val="tx1"/>
            </w14:solidFill>
          </w14:textFill>
        </w:rPr>
        <w:t>国务院</w:t>
      </w:r>
      <w:r>
        <w:rPr>
          <w:color w:val="000000" w:themeColor="text1"/>
          <w:szCs w:val="18"/>
          <w:highlight w:val="none"/>
          <w14:textFill>
            <w14:solidFill>
              <w14:schemeClr w14:val="tx1"/>
            </w14:solidFill>
          </w14:textFill>
        </w:rPr>
        <w:fldChar w:fldCharType="end"/>
      </w:r>
      <w:r>
        <w:rPr>
          <w:color w:val="000000" w:themeColor="text1"/>
          <w:szCs w:val="18"/>
          <w:highlight w:val="none"/>
          <w14:textFill>
            <w14:solidFill>
              <w14:schemeClr w14:val="tx1"/>
            </w14:solidFill>
          </w14:textFill>
        </w:rPr>
        <w:t>或者国务院授权的</w:t>
      </w:r>
      <w:r>
        <w:rPr>
          <w:highlight w:val="none"/>
        </w:rPr>
        <w:fldChar w:fldCharType="begin"/>
      </w:r>
      <w:r>
        <w:rPr>
          <w:highlight w:val="none"/>
        </w:rPr>
        <w:instrText xml:space="preserve"> HYPERLINK "http://baike.baidu.com/view/17039.htm" </w:instrText>
      </w:r>
      <w:r>
        <w:rPr>
          <w:highlight w:val="none"/>
        </w:rPr>
        <w:fldChar w:fldCharType="separate"/>
      </w:r>
      <w:r>
        <w:rPr>
          <w:color w:val="000000" w:themeColor="text1"/>
          <w:szCs w:val="18"/>
          <w:highlight w:val="none"/>
          <w14:textFill>
            <w14:solidFill>
              <w14:schemeClr w14:val="tx1"/>
            </w14:solidFill>
          </w14:textFill>
        </w:rPr>
        <w:t>证券</w:t>
      </w:r>
      <w:r>
        <w:rPr>
          <w:color w:val="000000" w:themeColor="text1"/>
          <w:szCs w:val="18"/>
          <w:highlight w:val="none"/>
          <w14:textFill>
            <w14:solidFill>
              <w14:schemeClr w14:val="tx1"/>
            </w14:solidFill>
          </w14:textFill>
        </w:rPr>
        <w:fldChar w:fldCharType="end"/>
      </w:r>
      <w:r>
        <w:rPr>
          <w:color w:val="000000" w:themeColor="text1"/>
          <w:szCs w:val="18"/>
          <w:highlight w:val="none"/>
          <w14:textFill>
            <w14:solidFill>
              <w14:schemeClr w14:val="tx1"/>
            </w14:solidFill>
          </w14:textFill>
        </w:rPr>
        <w:t>管理部门批准在</w:t>
      </w:r>
      <w:r>
        <w:rPr>
          <w:highlight w:val="none"/>
        </w:rPr>
        <w:fldChar w:fldCharType="begin"/>
      </w:r>
      <w:r>
        <w:rPr>
          <w:highlight w:val="none"/>
        </w:rPr>
        <w:instrText xml:space="preserve"> HYPERLINK "http://baike.baidu.com/view/10107.htm" </w:instrText>
      </w:r>
      <w:r>
        <w:rPr>
          <w:highlight w:val="none"/>
        </w:rPr>
        <w:fldChar w:fldCharType="separate"/>
      </w:r>
      <w:r>
        <w:rPr>
          <w:color w:val="000000" w:themeColor="text1"/>
          <w:szCs w:val="18"/>
          <w:highlight w:val="none"/>
          <w14:textFill>
            <w14:solidFill>
              <w14:schemeClr w14:val="tx1"/>
            </w14:solidFill>
          </w14:textFill>
        </w:rPr>
        <w:t>证券交易所</w:t>
      </w:r>
      <w:r>
        <w:rPr>
          <w:color w:val="000000" w:themeColor="text1"/>
          <w:szCs w:val="18"/>
          <w:highlight w:val="none"/>
          <w14:textFill>
            <w14:solidFill>
              <w14:schemeClr w14:val="tx1"/>
            </w14:solidFill>
          </w14:textFill>
        </w:rPr>
        <w:fldChar w:fldCharType="end"/>
      </w:r>
      <w:r>
        <w:rPr>
          <w:color w:val="000000" w:themeColor="text1"/>
          <w:szCs w:val="18"/>
          <w:highlight w:val="none"/>
          <w14:textFill>
            <w14:solidFill>
              <w14:schemeClr w14:val="tx1"/>
            </w14:solidFill>
          </w14:textFill>
        </w:rPr>
        <w:t>上市交易的</w:t>
      </w:r>
      <w:r>
        <w:rPr>
          <w:highlight w:val="none"/>
        </w:rPr>
        <w:fldChar w:fldCharType="begin"/>
      </w:r>
      <w:r>
        <w:rPr>
          <w:highlight w:val="none"/>
        </w:rPr>
        <w:instrText xml:space="preserve"> HYPERLINK "http://baike.baidu.com/view/30746.htm" </w:instrText>
      </w:r>
      <w:r>
        <w:rPr>
          <w:highlight w:val="none"/>
        </w:rPr>
        <w:fldChar w:fldCharType="separate"/>
      </w:r>
      <w:r>
        <w:rPr>
          <w:color w:val="000000" w:themeColor="text1"/>
          <w:szCs w:val="18"/>
          <w:highlight w:val="none"/>
          <w14:textFill>
            <w14:solidFill>
              <w14:schemeClr w14:val="tx1"/>
            </w14:solidFill>
          </w14:textFill>
        </w:rPr>
        <w:t>股份有限公司</w:t>
      </w:r>
      <w:r>
        <w:rPr>
          <w:color w:val="000000" w:themeColor="text1"/>
          <w:szCs w:val="18"/>
          <w:highlight w:val="none"/>
          <w14:textFill>
            <w14:solidFill>
              <w14:schemeClr w14:val="tx1"/>
            </w14:solidFill>
          </w14:textFill>
        </w:rPr>
        <w:fldChar w:fldCharType="end"/>
      </w:r>
      <w:r>
        <w:rPr>
          <w:color w:val="000000" w:themeColor="text1"/>
          <w:szCs w:val="18"/>
          <w:highlight w:val="none"/>
          <w14:textFill>
            <w14:solidFill>
              <w14:schemeClr w14:val="tx1"/>
            </w14:solidFill>
          </w14:textFill>
        </w:rPr>
        <w:t>。</w:t>
      </w:r>
    </w:p>
    <w:p w14:paraId="0582C9D6">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关联交易  </w:t>
      </w:r>
      <w:r>
        <w:rPr>
          <w:color w:val="000000" w:themeColor="text1"/>
          <w:szCs w:val="18"/>
          <w:highlight w:val="none"/>
          <w14:textFill>
            <w14:solidFill>
              <w14:schemeClr w14:val="tx1"/>
            </w14:solidFill>
          </w14:textFill>
        </w:rPr>
        <w:t>指技术交易一方和与其存在直接或间接权益关系的关联方之间所进行的交易。关联方包括自然人和法人。如：子公司与母公司之间的技术交易、外国公司与其在华设立的研发机构之间的技术交易等。</w:t>
      </w:r>
    </w:p>
    <w:p w14:paraId="1B79DE53">
      <w:pPr>
        <w:widowControl/>
        <w:topLinePunct/>
        <w:spacing w:line="400" w:lineRule="exact"/>
        <w:ind w:firstLine="420" w:firstLineChars="200"/>
        <w:rPr>
          <w:rFonts w:ascii="宋体" w:hAnsi="宋体"/>
          <w:color w:val="000000" w:themeColor="text1"/>
          <w:szCs w:val="21"/>
          <w:highlight w:val="none"/>
          <w14:textFill>
            <w14:solidFill>
              <w14:schemeClr w14:val="tx1"/>
            </w14:solidFill>
          </w14:textFill>
        </w:rPr>
      </w:pPr>
      <w:r>
        <w:rPr>
          <w:rFonts w:hint="eastAsia" w:eastAsia="黑体"/>
          <w:color w:val="000000" w:themeColor="text1"/>
          <w:szCs w:val="18"/>
          <w:highlight w:val="none"/>
          <w14:textFill>
            <w14:solidFill>
              <w14:schemeClr w14:val="tx1"/>
            </w14:solidFill>
          </w14:textFill>
        </w:rPr>
        <w:t xml:space="preserve">中央企业或所属中央企业 </w:t>
      </w:r>
      <w:r>
        <w:rPr>
          <w:sz w:val="18"/>
          <w:szCs w:val="18"/>
          <w:highlight w:val="none"/>
        </w:rPr>
        <w:t xml:space="preserve"> </w:t>
      </w:r>
      <w:r>
        <w:rPr>
          <w:rFonts w:ascii="宋体" w:hAnsi="宋体" w:cs="Arial"/>
          <w:color w:val="333333"/>
          <w:szCs w:val="21"/>
          <w:highlight w:val="none"/>
          <w:shd w:val="clear" w:color="auto" w:fill="FFFFFF"/>
        </w:rPr>
        <w:t>指由中央人民政府（国务院）或委托国有资产监督管理机构行使出资人职责，领导班子由中央直接管理或委托中央组织部、国资委等其他中央部委管理的国有独资或国有控股企业。</w:t>
      </w:r>
    </w:p>
    <w:p w14:paraId="161BEBF3">
      <w:pPr>
        <w:widowControl/>
        <w:topLinePunct/>
        <w:spacing w:line="400" w:lineRule="exact"/>
        <w:ind w:firstLine="420" w:firstLineChars="200"/>
        <w:rPr>
          <w:rFonts w:eastAsia="黑体"/>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买方名称 </w:t>
      </w:r>
      <w:r>
        <w:rPr>
          <w:color w:val="000000" w:themeColor="text1"/>
          <w:szCs w:val="18"/>
          <w:highlight w:val="none"/>
          <w14:textFill>
            <w14:solidFill>
              <w14:schemeClr w14:val="tx1"/>
            </w14:solidFill>
          </w14:textFill>
        </w:rPr>
        <w:t xml:space="preserve"> 指技术开发合同的委托人、技术转让合同的受让人、技术许可合同的被许可人、技术咨询和技术服务合同的委托人，买方名称需填写年末机构公章的详细名称。</w:t>
      </w:r>
    </w:p>
    <w:p w14:paraId="112B1748">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合同编号</w:t>
      </w:r>
      <w:r>
        <w:rPr>
          <w:color w:val="000000" w:themeColor="text1"/>
          <w:szCs w:val="18"/>
          <w:highlight w:val="none"/>
          <w14:textFill>
            <w14:solidFill>
              <w14:schemeClr w14:val="tx1"/>
            </w14:solidFill>
          </w14:textFill>
        </w:rPr>
        <w:t xml:space="preserve">  由各技术市场管理机关的登记机构统一编制生成的十六位数字。</w:t>
      </w:r>
    </w:p>
    <w:p w14:paraId="4DAB2B05">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合同类别  </w:t>
      </w:r>
      <w:r>
        <w:rPr>
          <w:color w:val="000000" w:themeColor="text1"/>
          <w:szCs w:val="18"/>
          <w:highlight w:val="none"/>
          <w14:textFill>
            <w14:solidFill>
              <w14:schemeClr w14:val="tx1"/>
            </w14:solidFill>
          </w14:textFill>
        </w:rPr>
        <w:t>按以下分类填写。</w:t>
      </w:r>
    </w:p>
    <w:p w14:paraId="7A88A72E">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（1）技术开发合同  </w:t>
      </w:r>
      <w:r>
        <w:rPr>
          <w:color w:val="000000" w:themeColor="text1"/>
          <w:szCs w:val="18"/>
          <w:highlight w:val="none"/>
          <w14:textFill>
            <w14:solidFill>
              <w14:schemeClr w14:val="tx1"/>
            </w14:solidFill>
          </w14:textFill>
        </w:rPr>
        <w:t>指当事人之间就新技术、新产品、新工艺或者新材料及其系统的研究开发所订立的合同。包括委托开发合同和合作开发合同。</w:t>
      </w:r>
    </w:p>
    <w:p w14:paraId="296988E8">
      <w:pPr>
        <w:widowControl/>
        <w:topLinePunct/>
        <w:spacing w:line="400" w:lineRule="exact"/>
        <w:ind w:firstLine="420" w:firstLineChars="200"/>
        <w:rPr>
          <w:color w:val="000000" w:themeColor="text1"/>
          <w:szCs w:val="18"/>
          <w:highlight w:val="none"/>
          <w14:textFill>
            <w14:solidFill>
              <w14:schemeClr w14:val="tx1"/>
            </w14:solidFill>
          </w14:textFill>
        </w:rPr>
      </w:pPr>
      <w:r>
        <w:rPr>
          <w:rFonts w:hint="eastAsia" w:eastAsia="黑体"/>
          <w:color w:val="000000" w:themeColor="text1"/>
          <w:szCs w:val="18"/>
          <w:highlight w:val="none"/>
          <w14:textFill>
            <w14:solidFill>
              <w14:schemeClr w14:val="tx1"/>
            </w14:solidFill>
          </w14:textFill>
        </w:rPr>
        <w:t>（2）</w:t>
      </w:r>
      <w:r>
        <w:rPr>
          <w:rFonts w:eastAsia="黑体"/>
          <w:color w:val="000000" w:themeColor="text1"/>
          <w:szCs w:val="18"/>
          <w:highlight w:val="none"/>
          <w14:textFill>
            <w14:solidFill>
              <w14:schemeClr w14:val="tx1"/>
            </w14:solidFill>
          </w14:textFill>
        </w:rPr>
        <w:t xml:space="preserve">技术转让合同  </w:t>
      </w:r>
      <w:r>
        <w:rPr>
          <w:color w:val="000000" w:themeColor="text1"/>
          <w:szCs w:val="18"/>
          <w:highlight w:val="none"/>
          <w14:textFill>
            <w14:solidFill>
              <w14:schemeClr w14:val="tx1"/>
            </w14:solidFill>
          </w14:textFill>
        </w:rPr>
        <w:t>指当事人之间就专利权转让、专利申请权转让、技术秘密转让、专利实施许可转让、计算机软件著作权转让、集成电路布图设计专有权转让、植物新品种权转让、生物、医药新品种权转让所订立的合同。</w:t>
      </w:r>
    </w:p>
    <w:p w14:paraId="58ED9899">
      <w:pPr>
        <w:widowControl/>
        <w:topLinePunct/>
        <w:spacing w:line="400" w:lineRule="exact"/>
        <w:ind w:firstLine="420" w:firstLineChars="200"/>
        <w:rPr>
          <w:rFonts w:eastAsia="黑体"/>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（3）技术许可合同  </w:t>
      </w:r>
      <w:r>
        <w:rPr>
          <w:color w:val="000000" w:themeColor="text1"/>
          <w:szCs w:val="18"/>
          <w:highlight w:val="none"/>
          <w14:textFill>
            <w14:solidFill>
              <w14:schemeClr w14:val="tx1"/>
            </w14:solidFill>
          </w14:textFill>
        </w:rPr>
        <w:t>指合法拥有技术的权利人,将现有特定的专利、技术秘密的相关权利许可他人实施、使用所订立的合同。</w:t>
      </w:r>
    </w:p>
    <w:p w14:paraId="0209A75A">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（4）技术咨询合同  </w:t>
      </w:r>
      <w:r>
        <w:rPr>
          <w:color w:val="000000" w:themeColor="text1"/>
          <w:szCs w:val="18"/>
          <w:highlight w:val="none"/>
          <w14:textFill>
            <w14:solidFill>
              <w14:schemeClr w14:val="tx1"/>
            </w14:solidFill>
          </w14:textFill>
        </w:rPr>
        <w:t>指一方当事人为另一方就特定技术项目提供可行性论证、技术预测、专题技术调查、分析评价所订立的合同。</w:t>
      </w:r>
    </w:p>
    <w:p w14:paraId="7A0B40C2">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（5）技术服务合同  </w:t>
      </w:r>
      <w:r>
        <w:rPr>
          <w:color w:val="000000" w:themeColor="text1"/>
          <w:szCs w:val="18"/>
          <w:highlight w:val="none"/>
          <w14:textFill>
            <w14:solidFill>
              <w14:schemeClr w14:val="tx1"/>
            </w14:solidFill>
          </w14:textFill>
        </w:rPr>
        <w:t>指一方当事人以技术知识为另一方解决特定技术问题所订立的合同，包括一般性技术服务合同、技术中介合同和技术培训合同。</w:t>
      </w:r>
    </w:p>
    <w:p w14:paraId="03E5015A">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知识产权  </w:t>
      </w:r>
      <w:r>
        <w:rPr>
          <w:color w:val="000000" w:themeColor="text1"/>
          <w:szCs w:val="18"/>
          <w:highlight w:val="none"/>
          <w14:textFill>
            <w14:solidFill>
              <w14:schemeClr w14:val="tx1"/>
            </w14:solidFill>
          </w14:textFill>
        </w:rPr>
        <w:t>指技术所涉及的知识产权，包括技术秘密、专利、计算机软件著作权、植物新品种权、集成电路布图设计专有权、生物、医药新品种权等。选择最主要的知识产权形式填报。</w:t>
      </w:r>
    </w:p>
    <w:p w14:paraId="021EA67B">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技术秘密  </w:t>
      </w:r>
      <w:r>
        <w:rPr>
          <w:color w:val="000000" w:themeColor="text1"/>
          <w:szCs w:val="18"/>
          <w:highlight w:val="none"/>
          <w14:textFill>
            <w14:solidFill>
              <w14:schemeClr w14:val="tx1"/>
            </w14:solidFill>
          </w14:textFill>
        </w:rPr>
        <w:t>指不为公众所知悉，具有商业价值并经权利人采取保密措施的技术信息。</w:t>
      </w:r>
    </w:p>
    <w:p w14:paraId="373624BB">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计算机软件  </w:t>
      </w:r>
      <w:r>
        <w:rPr>
          <w:color w:val="000000" w:themeColor="text1"/>
          <w:szCs w:val="18"/>
          <w:highlight w:val="none"/>
          <w14:textFill>
            <w14:solidFill>
              <w14:schemeClr w14:val="tx1"/>
            </w14:solidFill>
          </w14:textFill>
        </w:rPr>
        <w:t>指计算机程序及其有关文档。计算机软件著作权转让指计算机软件著作权的技术转让。</w:t>
      </w:r>
    </w:p>
    <w:p w14:paraId="082659A9">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集成电路布图设计  </w:t>
      </w:r>
      <w:r>
        <w:rPr>
          <w:color w:val="000000" w:themeColor="text1"/>
          <w:szCs w:val="18"/>
          <w:highlight w:val="none"/>
          <w14:textFill>
            <w14:solidFill>
              <w14:schemeClr w14:val="tx1"/>
            </w14:solidFill>
          </w14:textFill>
        </w:rPr>
        <w:t>指集成电路中至少有一个是有源元件的两个以上元件和部分或者全部互连线路的三维配置，或者为制造集成电路而准备的上述三维配置。集成电路布图设计专有权转让指集成电路布图设计专有权的技术转让。</w:t>
      </w:r>
    </w:p>
    <w:p w14:paraId="1108D9A8">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植物新品种  </w:t>
      </w:r>
      <w:r>
        <w:rPr>
          <w:color w:val="000000" w:themeColor="text1"/>
          <w:szCs w:val="18"/>
          <w:highlight w:val="none"/>
          <w14:textFill>
            <w14:solidFill>
              <w14:schemeClr w14:val="tx1"/>
            </w14:solidFill>
          </w14:textFill>
        </w:rPr>
        <w:t>指经过人工培育的或者对自然界野生生物加以开发，具备新颖性、特异性、一致性和稳定性，并有相应命名的植物、微生物等新品种。植物新品种权转让指植物新品种品种权的转让。</w:t>
      </w:r>
    </w:p>
    <w:p w14:paraId="61209F64">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生物、医药新品种  </w:t>
      </w:r>
      <w:r>
        <w:rPr>
          <w:color w:val="000000" w:themeColor="text1"/>
          <w:szCs w:val="18"/>
          <w:highlight w:val="none"/>
          <w14:textFill>
            <w14:solidFill>
              <w14:schemeClr w14:val="tx1"/>
            </w14:solidFill>
          </w14:textFill>
        </w:rPr>
        <w:t>指未经批准上市的生物制品和已批准上市的改换制备疫苗、改变生产工艺等生物制品；未生产过的药品和已生产的药品改变剂型、给药途径等药品；医疗器械产品。生物、医药新品种权转让指生物、医药新品种品种权的转让。</w:t>
      </w:r>
    </w:p>
    <w:p w14:paraId="3C1885A8">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设计著作权  </w:t>
      </w:r>
      <w:r>
        <w:rPr>
          <w:color w:val="000000" w:themeColor="text1"/>
          <w:szCs w:val="18"/>
          <w:highlight w:val="none"/>
          <w14:textFill>
            <w14:solidFill>
              <w14:schemeClr w14:val="tx1"/>
            </w14:solidFill>
          </w14:textFill>
        </w:rPr>
        <w:t>指运用科学技术知识形成的工程设计图、产品设计图、地图、示意图等图形作品和模型作品的著作权。</w:t>
      </w:r>
    </w:p>
    <w:p w14:paraId="503D0949">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合同成交金额</w:t>
      </w:r>
      <w:r>
        <w:rPr>
          <w:color w:val="000000" w:themeColor="text1"/>
          <w:szCs w:val="18"/>
          <w:highlight w:val="none"/>
          <w14:textFill>
            <w14:solidFill>
              <w14:schemeClr w14:val="tx1"/>
            </w14:solidFill>
          </w14:textFill>
        </w:rPr>
        <w:t xml:space="preserve">  指报告期内签订成立的技术合同成交项目的总金额。</w:t>
      </w:r>
    </w:p>
    <w:p w14:paraId="312A4311">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技术交易额</w:t>
      </w:r>
      <w:r>
        <w:rPr>
          <w:color w:val="000000" w:themeColor="text1"/>
          <w:szCs w:val="18"/>
          <w:highlight w:val="none"/>
          <w14:textFill>
            <w14:solidFill>
              <w14:schemeClr w14:val="tx1"/>
            </w14:solidFill>
          </w14:textFill>
        </w:rPr>
        <w:t xml:space="preserve">  指从合同成交金额中扣除购置设备、仪器、零部件、原材料等非技术性费用后的剩余金额。但合理数量标的物的直接成本不计入非技术性费用。</w:t>
      </w:r>
    </w:p>
    <w:p w14:paraId="7F23B0FF">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国家科技计划  </w:t>
      </w:r>
      <w:r>
        <w:rPr>
          <w:color w:val="000000" w:themeColor="text1"/>
          <w:szCs w:val="18"/>
          <w:highlight w:val="none"/>
          <w14:textFill>
            <w14:solidFill>
              <w14:schemeClr w14:val="tx1"/>
            </w14:solidFill>
          </w14:textFill>
        </w:rPr>
        <w:t>指正式列入国家科技计划的项目，包括：国家科技重大专项、科技惠民计划、基础研究计划（简称973计划）和国家重大科学研究计划、国家科技支撑计划、高技术研究发展计划（简称863计划）、科技基础条件平台建设、星火计划、火炬计划、国家重点新产品计划、国家软科学研究计划、国际科技合作计划、国家农业科技成果转化资金、科技型中小企业技术创新基金、科技富民强县专项行动计划、科研院所技术开发研究专项资金、国际热核聚变实验堆（ITER）计划专项、自然科学基金。</w:t>
      </w:r>
    </w:p>
    <w:p w14:paraId="1A4964CB">
      <w:pPr>
        <w:pStyle w:val="8"/>
        <w:widowControl/>
        <w:spacing w:line="400" w:lineRule="exact"/>
        <w:ind w:right="-328" w:rightChars="-156" w:firstLine="420" w:firstLineChars="200"/>
        <w:rPr>
          <w:rFonts w:ascii="Times New Roman" w:hAnsi="Times New Roman"/>
          <w:color w:val="000000" w:themeColor="text1"/>
          <w:szCs w:val="18"/>
          <w:highlight w:val="none"/>
          <w14:textFill>
            <w14:solidFill>
              <w14:schemeClr w14:val="tx1"/>
            </w14:solidFill>
          </w14:textFill>
        </w:rPr>
      </w:pPr>
      <w:r>
        <w:rPr>
          <w:rFonts w:ascii="Times New Roman" w:hAnsi="Times New Roman" w:eastAsia="黑体"/>
          <w:color w:val="000000" w:themeColor="text1"/>
          <w:szCs w:val="18"/>
          <w:highlight w:val="none"/>
          <w14:textFill>
            <w14:solidFill>
              <w14:schemeClr w14:val="tx1"/>
            </w14:solidFill>
          </w14:textFill>
        </w:rPr>
        <w:t xml:space="preserve">部门计划  </w:t>
      </w:r>
      <w:r>
        <w:rPr>
          <w:rFonts w:ascii="Times New Roman" w:hAnsi="Times New Roman"/>
          <w:color w:val="000000" w:themeColor="text1"/>
          <w:szCs w:val="18"/>
          <w:highlight w:val="none"/>
          <w14:textFill>
            <w14:solidFill>
              <w14:schemeClr w14:val="tx1"/>
            </w14:solidFill>
          </w14:textFill>
        </w:rPr>
        <w:t>指国家科技计划以外，列入国务院各有关部门的科技计划。</w:t>
      </w:r>
    </w:p>
    <w:p w14:paraId="24C54C64">
      <w:pPr>
        <w:widowControl/>
        <w:spacing w:line="400" w:lineRule="exact"/>
        <w:rPr>
          <w:color w:val="000000" w:themeColor="text1"/>
          <w:szCs w:val="21"/>
          <w:highlight w:val="none"/>
          <w14:textFill>
            <w14:solidFill>
              <w14:schemeClr w14:val="tx1"/>
            </w14:solidFill>
          </w14:textFill>
        </w:rPr>
      </w:pPr>
      <w:r>
        <w:rPr>
          <w:color w:val="000000" w:themeColor="text1"/>
          <w:szCs w:val="18"/>
          <w:highlight w:val="none"/>
          <w14:textFill>
            <w14:solidFill>
              <w14:schemeClr w14:val="tx1"/>
            </w14:solidFill>
          </w14:textFill>
        </w:rPr>
        <w:t xml:space="preserve">   </w:t>
      </w:r>
      <w:r>
        <w:rPr>
          <w:b/>
          <w:bCs/>
          <w:color w:val="000000" w:themeColor="text1"/>
          <w:szCs w:val="18"/>
          <w:highlight w:val="none"/>
          <w14:textFill>
            <w14:solidFill>
              <w14:schemeClr w14:val="tx1"/>
            </w14:solidFill>
          </w14:textFill>
        </w:rPr>
        <w:t xml:space="preserve"> </w:t>
      </w:r>
      <w:r>
        <w:rPr>
          <w:rFonts w:eastAsia="黑体"/>
          <w:color w:val="000000" w:themeColor="text1"/>
          <w:szCs w:val="18"/>
          <w:highlight w:val="none"/>
          <w14:textFill>
            <w14:solidFill>
              <w14:schemeClr w14:val="tx1"/>
            </w14:solidFill>
          </w14:textFill>
        </w:rPr>
        <w:t xml:space="preserve">课题立项名称  </w:t>
      </w:r>
      <w:r>
        <w:rPr>
          <w:color w:val="000000" w:themeColor="text1"/>
          <w:szCs w:val="18"/>
          <w:highlight w:val="none"/>
          <w14:textFill>
            <w14:solidFill>
              <w14:schemeClr w14:val="tx1"/>
            </w14:solidFill>
          </w14:textFill>
        </w:rPr>
        <w:t>严格按照计划任务书或合同（协议）书填写课题批准立项时的名称。</w:t>
      </w:r>
    </w:p>
    <w:p w14:paraId="6FBCBA79">
      <w:pPr>
        <w:pStyle w:val="8"/>
        <w:widowControl/>
        <w:spacing w:line="400" w:lineRule="exact"/>
        <w:rPr>
          <w:rFonts w:ascii="Times New Roman" w:hAnsi="Times New Roman"/>
          <w:color w:val="000000" w:themeColor="text1"/>
          <w:szCs w:val="18"/>
          <w:highlight w:val="none"/>
          <w14:textFill>
            <w14:solidFill>
              <w14:schemeClr w14:val="tx1"/>
            </w14:solidFill>
          </w14:textFill>
        </w:rPr>
      </w:pPr>
      <w:r>
        <w:rPr>
          <w:rFonts w:ascii="Times New Roman" w:hAnsi="Times New Roman"/>
          <w:color w:val="000000" w:themeColor="text1"/>
          <w:szCs w:val="18"/>
          <w:highlight w:val="none"/>
          <w14:textFill>
            <w14:solidFill>
              <w14:schemeClr w14:val="tx1"/>
            </w14:solidFill>
          </w14:textFill>
        </w:rPr>
        <w:t xml:space="preserve">    </w:t>
      </w:r>
      <w:r>
        <w:rPr>
          <w:rFonts w:ascii="Times New Roman" w:hAnsi="Times New Roman" w:eastAsia="黑体"/>
          <w:color w:val="000000" w:themeColor="text1"/>
          <w:szCs w:val="18"/>
          <w:highlight w:val="none"/>
          <w14:textFill>
            <w14:solidFill>
              <w14:schemeClr w14:val="tx1"/>
            </w14:solidFill>
          </w14:textFill>
        </w:rPr>
        <w:t xml:space="preserve">课题立项编号  </w:t>
      </w:r>
      <w:r>
        <w:rPr>
          <w:rFonts w:ascii="Times New Roman" w:hAnsi="Times New Roman"/>
          <w:color w:val="000000" w:themeColor="text1"/>
          <w:szCs w:val="18"/>
          <w:highlight w:val="none"/>
          <w14:textFill>
            <w14:solidFill>
              <w14:schemeClr w14:val="tx1"/>
            </w14:solidFill>
          </w14:textFill>
        </w:rPr>
        <w:t>严格按照课题立项</w:t>
      </w:r>
      <w:r>
        <w:rPr>
          <w:rFonts w:ascii="Times New Roman" w:hAnsi="Times New Roman"/>
          <w:color w:val="000000" w:themeColor="text1"/>
          <w:highlight w:val="none"/>
          <w14:textFill>
            <w14:solidFill>
              <w14:schemeClr w14:val="tx1"/>
            </w14:solidFill>
          </w14:textFill>
        </w:rPr>
        <w:t>计划任务书或合同（协议）书上</w:t>
      </w:r>
      <w:r>
        <w:rPr>
          <w:rFonts w:ascii="Times New Roman" w:hAnsi="Times New Roman"/>
          <w:color w:val="000000" w:themeColor="text1"/>
          <w:szCs w:val="18"/>
          <w:highlight w:val="none"/>
          <w14:textFill>
            <w14:solidFill>
              <w14:schemeClr w14:val="tx1"/>
            </w14:solidFill>
          </w14:textFill>
        </w:rPr>
        <w:t>的编号填写。</w:t>
      </w:r>
    </w:p>
    <w:p w14:paraId="55654789">
      <w:pPr>
        <w:widowControl/>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科技成果登记部门批准登记号  </w:t>
      </w:r>
      <w:r>
        <w:rPr>
          <w:color w:val="000000" w:themeColor="text1"/>
          <w:szCs w:val="18"/>
          <w:highlight w:val="none"/>
          <w14:textFill>
            <w14:solidFill>
              <w14:schemeClr w14:val="tx1"/>
            </w14:solidFill>
          </w14:textFill>
        </w:rPr>
        <w:t>成果登记时由成果登记批准单位赋予并填写的十二位数字。</w:t>
      </w:r>
    </w:p>
    <w:p w14:paraId="45C34F71">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技术领域  </w:t>
      </w:r>
      <w:r>
        <w:rPr>
          <w:color w:val="000000" w:themeColor="text1"/>
          <w:szCs w:val="18"/>
          <w:highlight w:val="none"/>
          <w14:textFill>
            <w14:solidFill>
              <w14:schemeClr w14:val="tx1"/>
            </w14:solidFill>
          </w14:textFill>
        </w:rPr>
        <w:t>按以下分类填写。</w:t>
      </w:r>
    </w:p>
    <w:p w14:paraId="26E1B1ED">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（1）电子信息  </w:t>
      </w:r>
      <w:r>
        <w:rPr>
          <w:color w:val="000000" w:themeColor="text1"/>
          <w:szCs w:val="18"/>
          <w:highlight w:val="none"/>
          <w14:textFill>
            <w14:solidFill>
              <w14:schemeClr w14:val="tx1"/>
            </w14:solidFill>
          </w14:textFill>
        </w:rPr>
        <w:t>指以微电子技术为基础，数字化和网络化为特征，电子计算机和通信技术为核心的信息处理、分析、加工的设备（硬件）、软件和元器件开发等技术。包括计算机软件，计算机硬件，计算机网络，微电子、光电子技术，数字音视频技术，通信技术，电子专用设备及测试仪表，动漫技术等。</w:t>
      </w:r>
    </w:p>
    <w:p w14:paraId="305B18CC">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（2）航空航天  </w:t>
      </w:r>
      <w:r>
        <w:rPr>
          <w:color w:val="000000" w:themeColor="text1"/>
          <w:szCs w:val="18"/>
          <w:highlight w:val="none"/>
          <w14:textFill>
            <w14:solidFill>
              <w14:schemeClr w14:val="tx1"/>
            </w14:solidFill>
          </w14:textFill>
        </w:rPr>
        <w:t>指以空际、星际运输、旅行和开发利用空间和宇宙资源为目的，开发设备、装置和仪器等的技术。包括航空技术，航天技术。</w:t>
      </w:r>
    </w:p>
    <w:p w14:paraId="271262E6">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（3）先进制造  </w:t>
      </w:r>
      <w:r>
        <w:rPr>
          <w:color w:val="000000" w:themeColor="text1"/>
          <w:szCs w:val="18"/>
          <w:highlight w:val="none"/>
          <w14:textFill>
            <w14:solidFill>
              <w14:schemeClr w14:val="tx1"/>
            </w14:solidFill>
          </w14:textFill>
        </w:rPr>
        <w:t>指以光学、微电子、信息和机械及其它相关技术交叉与融合而构成的综合性高新技术。主要包括现代设计技术、先进制造工艺、自动化技术、系统管理技术等。</w:t>
      </w:r>
    </w:p>
    <w:p w14:paraId="5907637C">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（4）生物、医药和医疗器械技术  </w:t>
      </w:r>
      <w:r>
        <w:rPr>
          <w:color w:val="000000" w:themeColor="text1"/>
          <w:szCs w:val="18"/>
          <w:highlight w:val="none"/>
          <w14:textFill>
            <w14:solidFill>
              <w14:schemeClr w14:val="tx1"/>
            </w14:solidFill>
          </w14:textFill>
        </w:rPr>
        <w:t>指以生命科学为基础，利用生物体（动物、植物、微生物等）或其组分、细胞和组织的特性和功能,以基因工程、细胞工程、酶工程、发酵工程等技术制造一系列新物种、新品系及相关技术。包括生物技术，中药技术，化学药技术，轻工、食品技术，新型医疗器械技术等。</w:t>
      </w:r>
    </w:p>
    <w:p w14:paraId="261EC96F">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（5）新材料及其应用  </w:t>
      </w:r>
      <w:r>
        <w:rPr>
          <w:color w:val="000000" w:themeColor="text1"/>
          <w:szCs w:val="18"/>
          <w:highlight w:val="none"/>
          <w14:textFill>
            <w14:solidFill>
              <w14:schemeClr w14:val="tx1"/>
            </w14:solidFill>
          </w14:textFill>
        </w:rPr>
        <w:t>指根据物质的结构和特性，经过人工改造而开发出具有优良物理、化学特征的新材料及其生产工艺和设备。包括电子信息材料技术、节能新材料技术、纳米材料及应用技术、先进复合材料技术、先进金属材料技术、化工新材料技术、先进陶瓷材料技术、稀土材料技术、磁性材料技术、碳材料技术、膜材料技术、超导材料技术、生物材料技术、生态环境材料技术、新型建筑材料技术等。</w:t>
      </w:r>
    </w:p>
    <w:p w14:paraId="5A5FCDD7">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（6）新能源与高效节能  </w:t>
      </w:r>
      <w:r>
        <w:rPr>
          <w:color w:val="000000" w:themeColor="text1"/>
          <w:szCs w:val="18"/>
          <w:highlight w:val="none"/>
          <w14:textFill>
            <w14:solidFill>
              <w14:schemeClr w14:val="tx1"/>
            </w14:solidFill>
          </w14:textFill>
        </w:rPr>
        <w:t>指以太阳能、水能、风能、地热能和生物能等为主要代表的可再生能源开发，以及石油天然气、煤炭、电能的开发与利用的技术领域，高效节能技术指技术上可行、经济上合理、环境允许、社会接受的可提高能源的有效利用率和能源产出率的节能技术。包括新型能源技术，石油天然气勘探开发与应用技术，煤炭能源的综合利用技术，电能与电力技术，高效节能技术，新能源汽车技术等。</w:t>
      </w:r>
    </w:p>
    <w:p w14:paraId="3EF95B16">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（7）环境保护与资源综合利用技术  </w:t>
      </w:r>
      <w:r>
        <w:rPr>
          <w:color w:val="000000" w:themeColor="text1"/>
          <w:szCs w:val="18"/>
          <w:highlight w:val="none"/>
          <w14:textFill>
            <w14:solidFill>
              <w14:schemeClr w14:val="tx1"/>
            </w14:solidFill>
          </w14:textFill>
        </w:rPr>
        <w:t>指防治环境污染和改善生态环境、保护自然资源和资源综合利用，各项技术开发、信息服务和工程方案设计。包括大气污染防治技术，水污染防治技术，固体废弃物处理与综合利用技术，环境监测及环境生态保护技术，噪声及辐射污染防治技术，资源综合利用技术，海洋工程技术等。</w:t>
      </w:r>
    </w:p>
    <w:p w14:paraId="629ED1D5">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（8）核应用技术  </w:t>
      </w:r>
      <w:r>
        <w:rPr>
          <w:color w:val="000000" w:themeColor="text1"/>
          <w:szCs w:val="18"/>
          <w:highlight w:val="none"/>
          <w14:textFill>
            <w14:solidFill>
              <w14:schemeClr w14:val="tx1"/>
            </w14:solidFill>
          </w14:textFill>
        </w:rPr>
        <w:t>指以原子能的有效和平利用为主要目的的技术。包括：核辐射技术、辐射加工技术、同位素及其应用技术、核材料技术、加速器及配套装置(含离子源) 技术、核探测器件和核电子产品技术、核物理和核化学实验仪器及设备技术、核医学诊断及治疗仪器和设备技术、核反应堆及其配套装置技术、放射性三废处理、处置技术等。</w:t>
      </w:r>
    </w:p>
    <w:p w14:paraId="0A508F5E">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（9）农业技术  </w:t>
      </w:r>
      <w:r>
        <w:rPr>
          <w:color w:val="000000" w:themeColor="text1"/>
          <w:szCs w:val="18"/>
          <w:highlight w:val="none"/>
          <w14:textFill>
            <w14:solidFill>
              <w14:schemeClr w14:val="tx1"/>
            </w14:solidFill>
          </w14:textFill>
        </w:rPr>
        <w:t>指以生物技术和信息技术为先导的农业生产技术。包括优良动植物新品种，家畜良种胚胎生物技术，生物农药及生物防治技术，新型饲料、肥料及添加剂技术，农业机械设备技术，农副产品贮藏、加工技术等。</w:t>
      </w:r>
    </w:p>
    <w:p w14:paraId="3AE37BD6">
      <w:pPr>
        <w:widowControl/>
        <w:topLinePunct/>
        <w:spacing w:line="400" w:lineRule="exact"/>
        <w:ind w:firstLine="420" w:firstLineChars="200"/>
        <w:rPr>
          <w:color w:val="000000" w:themeColor="text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（10）现代交通  </w:t>
      </w:r>
      <w:r>
        <w:rPr>
          <w:color w:val="000000" w:themeColor="text1"/>
          <w:szCs w:val="18"/>
          <w:highlight w:val="none"/>
          <w14:textFill>
            <w14:solidFill>
              <w14:schemeClr w14:val="tx1"/>
            </w14:solidFill>
          </w14:textFill>
        </w:rPr>
        <w:t>指以信息化和智能化为特征，能充分发挥现有交通基础设施潜力、提高运输效率和效益、改善交通安全以及缓解交通拥挤等的技术。包括城市交通，轨道交通，公路、水运、海运和空运等。</w:t>
      </w:r>
    </w:p>
    <w:p w14:paraId="59A59C36">
      <w:pPr>
        <w:widowControl/>
        <w:topLinePunct/>
        <w:spacing w:line="400" w:lineRule="exact"/>
        <w:ind w:firstLine="420" w:firstLineChars="200"/>
        <w:rPr>
          <w:rStyle w:val="24"/>
          <w:rFonts w:ascii="Times New Roman" w:hAnsi="Times New Roman" w:eastAsia="宋体"/>
          <w:b w:val="0"/>
          <w:bCs w:val="0"/>
          <w:color w:val="000000" w:themeColor="text1"/>
          <w:sz w:val="21"/>
          <w:szCs w:val="18"/>
          <w:highlight w:val="none"/>
          <w14:textFill>
            <w14:solidFill>
              <w14:schemeClr w14:val="tx1"/>
            </w14:solidFill>
          </w14:textFill>
        </w:rPr>
      </w:pPr>
      <w:r>
        <w:rPr>
          <w:rFonts w:eastAsia="黑体"/>
          <w:color w:val="000000" w:themeColor="text1"/>
          <w:szCs w:val="18"/>
          <w:highlight w:val="none"/>
          <w14:textFill>
            <w14:solidFill>
              <w14:schemeClr w14:val="tx1"/>
            </w14:solidFill>
          </w14:textFill>
        </w:rPr>
        <w:t xml:space="preserve">（11）城市建设和社会发展  </w:t>
      </w:r>
      <w:r>
        <w:rPr>
          <w:color w:val="000000" w:themeColor="text1"/>
          <w:szCs w:val="18"/>
          <w:highlight w:val="none"/>
          <w14:textFill>
            <w14:solidFill>
              <w14:schemeClr w14:val="tx1"/>
            </w14:solidFill>
          </w14:textFill>
        </w:rPr>
        <w:t>指以改善社会环境、促进社会可持续发展为目的，实现经济社会、人与自然协调发展的相关技术。包括城市建设，城市安全，文教、体育等。</w:t>
      </w:r>
    </w:p>
    <w:p w14:paraId="26D088F0">
      <w:pPr>
        <w:widowControl/>
        <w:topLinePunct/>
        <w:spacing w:line="400" w:lineRule="exact"/>
        <w:ind w:firstLine="420" w:firstLineChars="200"/>
        <w:jc w:val="left"/>
        <w:rPr>
          <w:color w:val="000000" w:themeColor="text1"/>
          <w:szCs w:val="18"/>
          <w:highlight w:val="none"/>
          <w14:textFill>
            <w14:solidFill>
              <w14:schemeClr w14:val="tx1"/>
            </w14:solidFill>
          </w14:textFill>
        </w:rPr>
      </w:pPr>
    </w:p>
    <w:bookmarkEnd w:id="6"/>
    <w:bookmarkEnd w:id="7"/>
    <w:bookmarkEnd w:id="8"/>
    <w:p w14:paraId="62BC6230">
      <w:pPr>
        <w:widowControl/>
        <w:jc w:val="left"/>
        <w:rPr>
          <w:color w:val="000000" w:themeColor="text1"/>
          <w:szCs w:val="18"/>
          <w:highlight w:val="none"/>
          <w14:textFill>
            <w14:solidFill>
              <w14:schemeClr w14:val="tx1"/>
            </w14:solidFill>
          </w14:textFill>
        </w:rPr>
      </w:pPr>
      <w:bookmarkStart w:id="12" w:name="_GoBack"/>
      <w:bookmarkEnd w:id="12"/>
    </w:p>
    <w:sectPr>
      <w:headerReference r:id="rId3" w:type="default"/>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2FF" w:usb1="400004FF" w:usb2="00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225293"/>
    </w:sdtPr>
    <w:sdtContent>
      <w:p w14:paraId="6AE2C7F0">
        <w:pPr>
          <w:pStyle w:val="10"/>
          <w:jc w:val="center"/>
        </w:pPr>
        <w:r>
          <w:fldChar w:fldCharType="begin"/>
        </w:r>
        <w:r>
          <w:instrText xml:space="preserve">PAGE   \* MERGEFORMAT</w:instrText>
        </w:r>
        <w:r>
          <w:fldChar w:fldCharType="separate"/>
        </w:r>
        <w:r>
          <w:rPr>
            <w:lang w:val="zh-CN"/>
          </w:rPr>
          <w:t>16</w:t>
        </w:r>
        <w:r>
          <w:fldChar w:fldCharType="end"/>
        </w:r>
      </w:p>
    </w:sdtContent>
  </w:sdt>
  <w:p w14:paraId="6E4A280D">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CAB5C8">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hideSpellingErrors/>
  <w:hideGrammatical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NhOTdkOTg5OGZlZDI4YzNhNGFkYmZiNDcxM2U5YmIifQ=="/>
  </w:docVars>
  <w:rsids>
    <w:rsidRoot w:val="002A2811"/>
    <w:rsid w:val="00010020"/>
    <w:rsid w:val="000200BE"/>
    <w:rsid w:val="000222A5"/>
    <w:rsid w:val="00024DC7"/>
    <w:rsid w:val="0002557B"/>
    <w:rsid w:val="000561F5"/>
    <w:rsid w:val="000871D4"/>
    <w:rsid w:val="00087BFD"/>
    <w:rsid w:val="00092DDD"/>
    <w:rsid w:val="000949C8"/>
    <w:rsid w:val="00094E39"/>
    <w:rsid w:val="000977D6"/>
    <w:rsid w:val="000B0667"/>
    <w:rsid w:val="000B20DC"/>
    <w:rsid w:val="000C4AC6"/>
    <w:rsid w:val="000D14D1"/>
    <w:rsid w:val="000D6D4D"/>
    <w:rsid w:val="001028C1"/>
    <w:rsid w:val="00117929"/>
    <w:rsid w:val="00122A17"/>
    <w:rsid w:val="0013228B"/>
    <w:rsid w:val="00132B7C"/>
    <w:rsid w:val="00151072"/>
    <w:rsid w:val="00154FC7"/>
    <w:rsid w:val="00163248"/>
    <w:rsid w:val="0016653E"/>
    <w:rsid w:val="00180088"/>
    <w:rsid w:val="001845B7"/>
    <w:rsid w:val="00185345"/>
    <w:rsid w:val="001B6DD9"/>
    <w:rsid w:val="001D0960"/>
    <w:rsid w:val="001E0421"/>
    <w:rsid w:val="001F2B4B"/>
    <w:rsid w:val="00201530"/>
    <w:rsid w:val="002159AA"/>
    <w:rsid w:val="00224B8D"/>
    <w:rsid w:val="00241FFD"/>
    <w:rsid w:val="0025505D"/>
    <w:rsid w:val="002612F1"/>
    <w:rsid w:val="002906E8"/>
    <w:rsid w:val="00296C8B"/>
    <w:rsid w:val="002A2811"/>
    <w:rsid w:val="002A4A42"/>
    <w:rsid w:val="002C082E"/>
    <w:rsid w:val="002C486D"/>
    <w:rsid w:val="002C76A6"/>
    <w:rsid w:val="002C7A87"/>
    <w:rsid w:val="002D0C2B"/>
    <w:rsid w:val="002D57AC"/>
    <w:rsid w:val="002F789D"/>
    <w:rsid w:val="0030135A"/>
    <w:rsid w:val="00311AF4"/>
    <w:rsid w:val="00313908"/>
    <w:rsid w:val="00321C4E"/>
    <w:rsid w:val="003232A6"/>
    <w:rsid w:val="00346504"/>
    <w:rsid w:val="00356010"/>
    <w:rsid w:val="00356652"/>
    <w:rsid w:val="003853C4"/>
    <w:rsid w:val="00386C1E"/>
    <w:rsid w:val="00387B5E"/>
    <w:rsid w:val="003A0E31"/>
    <w:rsid w:val="003B35C9"/>
    <w:rsid w:val="003C7572"/>
    <w:rsid w:val="003E7A3C"/>
    <w:rsid w:val="003F6490"/>
    <w:rsid w:val="004127C3"/>
    <w:rsid w:val="004173AD"/>
    <w:rsid w:val="00424809"/>
    <w:rsid w:val="004369BD"/>
    <w:rsid w:val="00436A79"/>
    <w:rsid w:val="00453323"/>
    <w:rsid w:val="0046287E"/>
    <w:rsid w:val="00482C1D"/>
    <w:rsid w:val="004A1AC6"/>
    <w:rsid w:val="004A7AB8"/>
    <w:rsid w:val="004B1C09"/>
    <w:rsid w:val="004B430A"/>
    <w:rsid w:val="004D529F"/>
    <w:rsid w:val="00502FB8"/>
    <w:rsid w:val="00505A17"/>
    <w:rsid w:val="00510137"/>
    <w:rsid w:val="00516027"/>
    <w:rsid w:val="0052640C"/>
    <w:rsid w:val="00530FDA"/>
    <w:rsid w:val="005346A9"/>
    <w:rsid w:val="00535613"/>
    <w:rsid w:val="00544933"/>
    <w:rsid w:val="0059287E"/>
    <w:rsid w:val="005A07AC"/>
    <w:rsid w:val="005A5688"/>
    <w:rsid w:val="005B3B13"/>
    <w:rsid w:val="005B69E5"/>
    <w:rsid w:val="005C4D00"/>
    <w:rsid w:val="005D1393"/>
    <w:rsid w:val="005D4CD5"/>
    <w:rsid w:val="005D5011"/>
    <w:rsid w:val="005F0413"/>
    <w:rsid w:val="00640252"/>
    <w:rsid w:val="006613EE"/>
    <w:rsid w:val="0067020B"/>
    <w:rsid w:val="0067431E"/>
    <w:rsid w:val="006B456E"/>
    <w:rsid w:val="006C049C"/>
    <w:rsid w:val="006C3AB4"/>
    <w:rsid w:val="006C3DCC"/>
    <w:rsid w:val="006D3384"/>
    <w:rsid w:val="006D5148"/>
    <w:rsid w:val="00704B27"/>
    <w:rsid w:val="00721C99"/>
    <w:rsid w:val="007277C0"/>
    <w:rsid w:val="0073604F"/>
    <w:rsid w:val="00742F09"/>
    <w:rsid w:val="00763DF9"/>
    <w:rsid w:val="00774E85"/>
    <w:rsid w:val="00785D62"/>
    <w:rsid w:val="0079543D"/>
    <w:rsid w:val="007964AC"/>
    <w:rsid w:val="007C152B"/>
    <w:rsid w:val="007C2B35"/>
    <w:rsid w:val="007D1D3D"/>
    <w:rsid w:val="007F2ED2"/>
    <w:rsid w:val="007F5463"/>
    <w:rsid w:val="0083056F"/>
    <w:rsid w:val="00854A0E"/>
    <w:rsid w:val="00855E5A"/>
    <w:rsid w:val="00856C4E"/>
    <w:rsid w:val="00870913"/>
    <w:rsid w:val="00871E14"/>
    <w:rsid w:val="00881B2A"/>
    <w:rsid w:val="008922A2"/>
    <w:rsid w:val="00895E07"/>
    <w:rsid w:val="008A2652"/>
    <w:rsid w:val="008A291C"/>
    <w:rsid w:val="008B0A9F"/>
    <w:rsid w:val="008D0612"/>
    <w:rsid w:val="008D5203"/>
    <w:rsid w:val="008E14B4"/>
    <w:rsid w:val="008F1B11"/>
    <w:rsid w:val="008F3D0F"/>
    <w:rsid w:val="009168CC"/>
    <w:rsid w:val="0093232E"/>
    <w:rsid w:val="00962F4B"/>
    <w:rsid w:val="0098426B"/>
    <w:rsid w:val="009A6558"/>
    <w:rsid w:val="009A716A"/>
    <w:rsid w:val="009B1CCC"/>
    <w:rsid w:val="009D08A6"/>
    <w:rsid w:val="009D51A3"/>
    <w:rsid w:val="009D5D87"/>
    <w:rsid w:val="009D676F"/>
    <w:rsid w:val="009F58C0"/>
    <w:rsid w:val="00A06033"/>
    <w:rsid w:val="00A2085E"/>
    <w:rsid w:val="00A42E05"/>
    <w:rsid w:val="00A441DA"/>
    <w:rsid w:val="00A65D46"/>
    <w:rsid w:val="00A726E7"/>
    <w:rsid w:val="00A84FC6"/>
    <w:rsid w:val="00A94BDA"/>
    <w:rsid w:val="00AA1C9D"/>
    <w:rsid w:val="00AA40A1"/>
    <w:rsid w:val="00AB0907"/>
    <w:rsid w:val="00AB1454"/>
    <w:rsid w:val="00AD22A7"/>
    <w:rsid w:val="00B14806"/>
    <w:rsid w:val="00B2030C"/>
    <w:rsid w:val="00B221C2"/>
    <w:rsid w:val="00B23268"/>
    <w:rsid w:val="00B246B5"/>
    <w:rsid w:val="00B920F5"/>
    <w:rsid w:val="00B96EEA"/>
    <w:rsid w:val="00BB5C3E"/>
    <w:rsid w:val="00BD649D"/>
    <w:rsid w:val="00BE20E2"/>
    <w:rsid w:val="00BE4BAA"/>
    <w:rsid w:val="00C026EB"/>
    <w:rsid w:val="00C11EFA"/>
    <w:rsid w:val="00C8264E"/>
    <w:rsid w:val="00C935AE"/>
    <w:rsid w:val="00C97557"/>
    <w:rsid w:val="00CE067F"/>
    <w:rsid w:val="00CF1B00"/>
    <w:rsid w:val="00CF7EE8"/>
    <w:rsid w:val="00D01916"/>
    <w:rsid w:val="00D072A3"/>
    <w:rsid w:val="00D31573"/>
    <w:rsid w:val="00D33224"/>
    <w:rsid w:val="00D523D7"/>
    <w:rsid w:val="00D61074"/>
    <w:rsid w:val="00DC6D92"/>
    <w:rsid w:val="00DD619D"/>
    <w:rsid w:val="00E118AC"/>
    <w:rsid w:val="00E123A4"/>
    <w:rsid w:val="00E442C2"/>
    <w:rsid w:val="00E46CE9"/>
    <w:rsid w:val="00E50F72"/>
    <w:rsid w:val="00E546AC"/>
    <w:rsid w:val="00E70552"/>
    <w:rsid w:val="00E772CA"/>
    <w:rsid w:val="00E9264C"/>
    <w:rsid w:val="00E92B47"/>
    <w:rsid w:val="00E9671E"/>
    <w:rsid w:val="00EA1C5E"/>
    <w:rsid w:val="00EA5576"/>
    <w:rsid w:val="00ED5C98"/>
    <w:rsid w:val="00F005A6"/>
    <w:rsid w:val="00F02687"/>
    <w:rsid w:val="00F123B6"/>
    <w:rsid w:val="00F17304"/>
    <w:rsid w:val="00F17E20"/>
    <w:rsid w:val="00F33D7B"/>
    <w:rsid w:val="00F36F6C"/>
    <w:rsid w:val="00F45A23"/>
    <w:rsid w:val="00F47753"/>
    <w:rsid w:val="00F5647B"/>
    <w:rsid w:val="00F82DB0"/>
    <w:rsid w:val="00F866FE"/>
    <w:rsid w:val="00F87E86"/>
    <w:rsid w:val="00F919A8"/>
    <w:rsid w:val="00F94D5C"/>
    <w:rsid w:val="00F96FAB"/>
    <w:rsid w:val="00FA3AB5"/>
    <w:rsid w:val="00FC7A6E"/>
    <w:rsid w:val="00FD7FA7"/>
    <w:rsid w:val="0398273C"/>
    <w:rsid w:val="04351E3E"/>
    <w:rsid w:val="05E61648"/>
    <w:rsid w:val="06B86BD7"/>
    <w:rsid w:val="077705E1"/>
    <w:rsid w:val="07E272EC"/>
    <w:rsid w:val="0F46562F"/>
    <w:rsid w:val="11392919"/>
    <w:rsid w:val="15466CB4"/>
    <w:rsid w:val="1B4B7A22"/>
    <w:rsid w:val="1D8A37FF"/>
    <w:rsid w:val="1DD0329F"/>
    <w:rsid w:val="1F8575BD"/>
    <w:rsid w:val="21635AC5"/>
    <w:rsid w:val="2284215E"/>
    <w:rsid w:val="26C459A2"/>
    <w:rsid w:val="2A4A6312"/>
    <w:rsid w:val="32D7629A"/>
    <w:rsid w:val="34F36846"/>
    <w:rsid w:val="352A7C5A"/>
    <w:rsid w:val="37801052"/>
    <w:rsid w:val="379F1C8F"/>
    <w:rsid w:val="3C3F0A85"/>
    <w:rsid w:val="3F5D1021"/>
    <w:rsid w:val="429676C3"/>
    <w:rsid w:val="4392092B"/>
    <w:rsid w:val="44577E7E"/>
    <w:rsid w:val="4578503F"/>
    <w:rsid w:val="46CF1A8B"/>
    <w:rsid w:val="47372730"/>
    <w:rsid w:val="4BA04839"/>
    <w:rsid w:val="518F3724"/>
    <w:rsid w:val="54AD082A"/>
    <w:rsid w:val="54DB5397"/>
    <w:rsid w:val="58230ECF"/>
    <w:rsid w:val="5DAF294A"/>
    <w:rsid w:val="5DF6290F"/>
    <w:rsid w:val="5F9D6E1C"/>
    <w:rsid w:val="62C15DC1"/>
    <w:rsid w:val="631F05D8"/>
    <w:rsid w:val="63EB0FF5"/>
    <w:rsid w:val="676072E5"/>
    <w:rsid w:val="69AB316E"/>
    <w:rsid w:val="6A277168"/>
    <w:rsid w:val="6AE166B0"/>
    <w:rsid w:val="6AE33940"/>
    <w:rsid w:val="6F0532E4"/>
    <w:rsid w:val="6F3C4CD9"/>
    <w:rsid w:val="704E1486"/>
    <w:rsid w:val="7332764D"/>
    <w:rsid w:val="7353776D"/>
    <w:rsid w:val="74B94ABE"/>
    <w:rsid w:val="761E2213"/>
    <w:rsid w:val="7AAF2236"/>
    <w:rsid w:val="7B0B3E3F"/>
    <w:rsid w:val="7E28797F"/>
    <w:rsid w:val="7FCA7CA8"/>
    <w:rsid w:val="CEFF5EB8"/>
    <w:rsid w:val="EB7193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3"/>
    <w:qFormat/>
    <w:uiPriority w:val="0"/>
    <w:pPr>
      <w:spacing w:line="360" w:lineRule="exact"/>
      <w:jc w:val="center"/>
      <w:outlineLvl w:val="0"/>
    </w:pPr>
    <w:rPr>
      <w:rFonts w:ascii="宋体" w:eastAsia="黑体"/>
      <w:b/>
      <w:sz w:val="32"/>
    </w:rPr>
  </w:style>
  <w:style w:type="paragraph" w:styleId="4">
    <w:name w:val="heading 2"/>
    <w:basedOn w:val="1"/>
    <w:next w:val="1"/>
    <w:link w:val="24"/>
    <w:qFormat/>
    <w:uiPriority w:val="0"/>
    <w:pPr>
      <w:keepNext/>
      <w:keepLines/>
      <w:spacing w:before="260" w:after="260" w:line="413" w:lineRule="auto"/>
      <w:outlineLvl w:val="1"/>
    </w:pPr>
    <w:rPr>
      <w:rFonts w:ascii="Arial" w:hAnsi="Arial" w:eastAsia="黑体"/>
      <w:b/>
      <w:bCs/>
      <w:sz w:val="32"/>
      <w:szCs w:val="32"/>
    </w:rPr>
  </w:style>
  <w:style w:type="paragraph" w:styleId="5">
    <w:name w:val="heading 3"/>
    <w:basedOn w:val="1"/>
    <w:next w:val="1"/>
    <w:link w:val="36"/>
    <w:semiHidden/>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27"/>
    <w:qFormat/>
    <w:uiPriority w:val="0"/>
    <w:pPr>
      <w:spacing w:after="120"/>
    </w:pPr>
  </w:style>
  <w:style w:type="paragraph" w:styleId="6">
    <w:name w:val="annotation text"/>
    <w:basedOn w:val="1"/>
    <w:link w:val="34"/>
    <w:semiHidden/>
    <w:unhideWhenUsed/>
    <w:qFormat/>
    <w:uiPriority w:val="99"/>
    <w:pPr>
      <w:jc w:val="left"/>
    </w:pPr>
  </w:style>
  <w:style w:type="paragraph" w:styleId="7">
    <w:name w:val="toc 3"/>
    <w:basedOn w:val="1"/>
    <w:next w:val="1"/>
    <w:semiHidden/>
    <w:unhideWhenUsed/>
    <w:qFormat/>
    <w:uiPriority w:val="39"/>
    <w:pPr>
      <w:ind w:left="840" w:leftChars="400"/>
    </w:pPr>
  </w:style>
  <w:style w:type="paragraph" w:styleId="8">
    <w:name w:val="Plain Text"/>
    <w:basedOn w:val="1"/>
    <w:link w:val="29"/>
    <w:qFormat/>
    <w:uiPriority w:val="0"/>
    <w:rPr>
      <w:rFonts w:ascii="宋体" w:hAnsi="Courier New"/>
      <w:szCs w:val="20"/>
    </w:rPr>
  </w:style>
  <w:style w:type="paragraph" w:styleId="9">
    <w:name w:val="Balloon Text"/>
    <w:basedOn w:val="1"/>
    <w:link w:val="33"/>
    <w:semiHidden/>
    <w:unhideWhenUsed/>
    <w:qFormat/>
    <w:uiPriority w:val="99"/>
    <w:rPr>
      <w:sz w:val="18"/>
      <w:szCs w:val="18"/>
    </w:rPr>
  </w:style>
  <w:style w:type="paragraph" w:styleId="10">
    <w:name w:val="footer"/>
    <w:basedOn w:val="1"/>
    <w:link w:val="25"/>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11">
    <w:name w:val="header"/>
    <w:basedOn w:val="1"/>
    <w:link w:val="30"/>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qFormat/>
    <w:uiPriority w:val="39"/>
  </w:style>
  <w:style w:type="paragraph" w:styleId="13">
    <w:name w:val="toc 2"/>
    <w:basedOn w:val="1"/>
    <w:next w:val="1"/>
    <w:qFormat/>
    <w:uiPriority w:val="39"/>
    <w:pPr>
      <w:ind w:left="420" w:leftChars="200"/>
    </w:pPr>
  </w:style>
  <w:style w:type="paragraph" w:styleId="14">
    <w:name w:val="Body Text 2"/>
    <w:basedOn w:val="1"/>
    <w:link w:val="26"/>
    <w:qFormat/>
    <w:uiPriority w:val="0"/>
    <w:pPr>
      <w:tabs>
        <w:tab w:val="left" w:pos="13860"/>
      </w:tabs>
      <w:spacing w:line="500" w:lineRule="exact"/>
    </w:pPr>
    <w:rPr>
      <w:rFonts w:eastAsia="华文中宋"/>
      <w:sz w:val="28"/>
    </w:rPr>
  </w:style>
  <w:style w:type="paragraph" w:styleId="15">
    <w:name w:val="annotation subject"/>
    <w:basedOn w:val="6"/>
    <w:next w:val="6"/>
    <w:link w:val="35"/>
    <w:semiHidden/>
    <w:unhideWhenUsed/>
    <w:qFormat/>
    <w:uiPriority w:val="99"/>
    <w:rPr>
      <w:b/>
      <w:bCs/>
    </w:rPr>
  </w:style>
  <w:style w:type="character" w:styleId="18">
    <w:name w:val="Strong"/>
    <w:qFormat/>
    <w:uiPriority w:val="0"/>
    <w:rPr>
      <w:b/>
      <w:bCs/>
    </w:rPr>
  </w:style>
  <w:style w:type="character" w:styleId="19">
    <w:name w:val="page number"/>
    <w:basedOn w:val="17"/>
    <w:qFormat/>
    <w:uiPriority w:val="0"/>
  </w:style>
  <w:style w:type="character" w:styleId="20">
    <w:name w:val="Emphasis"/>
    <w:basedOn w:val="17"/>
    <w:qFormat/>
    <w:uiPriority w:val="20"/>
    <w:rPr>
      <w:i/>
      <w:iCs/>
    </w:rPr>
  </w:style>
  <w:style w:type="character" w:styleId="21">
    <w:name w:val="Hyperlink"/>
    <w:qFormat/>
    <w:uiPriority w:val="99"/>
    <w:rPr>
      <w:color w:val="0000FF"/>
      <w:u w:val="single"/>
    </w:rPr>
  </w:style>
  <w:style w:type="character" w:styleId="22">
    <w:name w:val="annotation reference"/>
    <w:basedOn w:val="17"/>
    <w:semiHidden/>
    <w:unhideWhenUsed/>
    <w:qFormat/>
    <w:uiPriority w:val="99"/>
    <w:rPr>
      <w:sz w:val="21"/>
      <w:szCs w:val="21"/>
    </w:rPr>
  </w:style>
  <w:style w:type="character" w:customStyle="1" w:styleId="23">
    <w:name w:val="标题 1 字符"/>
    <w:basedOn w:val="17"/>
    <w:link w:val="3"/>
    <w:qFormat/>
    <w:uiPriority w:val="0"/>
    <w:rPr>
      <w:rFonts w:ascii="宋体" w:hAnsi="Times New Roman" w:eastAsia="黑体" w:cs="Times New Roman"/>
      <w:b/>
      <w:sz w:val="32"/>
      <w:szCs w:val="24"/>
    </w:rPr>
  </w:style>
  <w:style w:type="character" w:customStyle="1" w:styleId="24">
    <w:name w:val="标题 2 字符"/>
    <w:basedOn w:val="17"/>
    <w:link w:val="4"/>
    <w:qFormat/>
    <w:uiPriority w:val="0"/>
    <w:rPr>
      <w:rFonts w:ascii="Arial" w:hAnsi="Arial" w:eastAsia="黑体" w:cs="Times New Roman"/>
      <w:b/>
      <w:bCs/>
      <w:sz w:val="32"/>
      <w:szCs w:val="32"/>
    </w:rPr>
  </w:style>
  <w:style w:type="character" w:customStyle="1" w:styleId="25">
    <w:name w:val="页脚 字符"/>
    <w:link w:val="10"/>
    <w:qFormat/>
    <w:uiPriority w:val="99"/>
    <w:rPr>
      <w:sz w:val="18"/>
      <w:szCs w:val="18"/>
    </w:rPr>
  </w:style>
  <w:style w:type="character" w:customStyle="1" w:styleId="26">
    <w:name w:val="正文文本 2 字符"/>
    <w:basedOn w:val="17"/>
    <w:link w:val="14"/>
    <w:qFormat/>
    <w:uiPriority w:val="0"/>
    <w:rPr>
      <w:rFonts w:ascii="Times New Roman" w:hAnsi="Times New Roman" w:eastAsia="华文中宋" w:cs="Times New Roman"/>
      <w:sz w:val="28"/>
      <w:szCs w:val="24"/>
    </w:rPr>
  </w:style>
  <w:style w:type="character" w:customStyle="1" w:styleId="27">
    <w:name w:val="正文文本 字符"/>
    <w:basedOn w:val="17"/>
    <w:link w:val="2"/>
    <w:qFormat/>
    <w:uiPriority w:val="0"/>
    <w:rPr>
      <w:rFonts w:ascii="Times New Roman" w:hAnsi="Times New Roman" w:eastAsia="宋体" w:cs="Times New Roman"/>
      <w:szCs w:val="24"/>
    </w:rPr>
  </w:style>
  <w:style w:type="character" w:customStyle="1" w:styleId="28">
    <w:name w:val="页脚 Char1"/>
    <w:basedOn w:val="17"/>
    <w:semiHidden/>
    <w:qFormat/>
    <w:uiPriority w:val="99"/>
    <w:rPr>
      <w:rFonts w:ascii="Times New Roman" w:hAnsi="Times New Roman" w:eastAsia="宋体" w:cs="Times New Roman"/>
      <w:sz w:val="18"/>
      <w:szCs w:val="18"/>
    </w:rPr>
  </w:style>
  <w:style w:type="character" w:customStyle="1" w:styleId="29">
    <w:name w:val="纯文本 字符"/>
    <w:basedOn w:val="17"/>
    <w:link w:val="8"/>
    <w:qFormat/>
    <w:uiPriority w:val="0"/>
    <w:rPr>
      <w:rFonts w:ascii="宋体" w:hAnsi="Courier New" w:eastAsia="宋体" w:cs="Times New Roman"/>
      <w:szCs w:val="20"/>
    </w:rPr>
  </w:style>
  <w:style w:type="character" w:customStyle="1" w:styleId="30">
    <w:name w:val="页眉 字符"/>
    <w:basedOn w:val="17"/>
    <w:link w:val="11"/>
    <w:qFormat/>
    <w:uiPriority w:val="99"/>
    <w:rPr>
      <w:rFonts w:ascii="Times New Roman" w:hAnsi="Times New Roman" w:eastAsia="宋体" w:cs="Times New Roman"/>
      <w:sz w:val="18"/>
      <w:szCs w:val="24"/>
    </w:rPr>
  </w:style>
  <w:style w:type="paragraph" w:customStyle="1" w:styleId="31">
    <w:name w:val="TOC 标题1"/>
    <w:basedOn w:val="3"/>
    <w:next w:val="1"/>
    <w:qFormat/>
    <w:uiPriority w:val="39"/>
    <w:pPr>
      <w:keepNext/>
      <w:keepLines/>
      <w:widowControl/>
      <w:spacing w:before="480" w:line="276" w:lineRule="auto"/>
      <w:jc w:val="left"/>
      <w:outlineLvl w:val="9"/>
    </w:pPr>
    <w:rPr>
      <w:rFonts w:ascii="Cambria" w:hAnsi="Cambria" w:eastAsia="宋体"/>
      <w:bCs/>
      <w:color w:val="365F91"/>
      <w:kern w:val="0"/>
      <w:sz w:val="28"/>
      <w:szCs w:val="28"/>
    </w:rPr>
  </w:style>
  <w:style w:type="paragraph" w:customStyle="1" w:styleId="32">
    <w:name w:val="正文文本 22"/>
    <w:basedOn w:val="1"/>
    <w:qFormat/>
    <w:uiPriority w:val="0"/>
    <w:pPr>
      <w:tabs>
        <w:tab w:val="left" w:pos="13860"/>
      </w:tabs>
      <w:spacing w:line="500" w:lineRule="exact"/>
    </w:pPr>
    <w:rPr>
      <w:rFonts w:eastAsia="华文中宋"/>
      <w:kern w:val="0"/>
      <w:sz w:val="28"/>
    </w:rPr>
  </w:style>
  <w:style w:type="character" w:customStyle="1" w:styleId="33">
    <w:name w:val="批注框文本 字符"/>
    <w:basedOn w:val="17"/>
    <w:link w:val="9"/>
    <w:semiHidden/>
    <w:qFormat/>
    <w:uiPriority w:val="99"/>
    <w:rPr>
      <w:rFonts w:ascii="Times New Roman" w:hAnsi="Times New Roman" w:eastAsia="宋体" w:cs="Times New Roman"/>
      <w:sz w:val="18"/>
      <w:szCs w:val="18"/>
    </w:rPr>
  </w:style>
  <w:style w:type="character" w:customStyle="1" w:styleId="34">
    <w:name w:val="批注文字 字符"/>
    <w:basedOn w:val="17"/>
    <w:link w:val="6"/>
    <w:semiHidden/>
    <w:qFormat/>
    <w:uiPriority w:val="99"/>
    <w:rPr>
      <w:rFonts w:ascii="Times New Roman" w:hAnsi="Times New Roman" w:eastAsia="宋体" w:cs="Times New Roman"/>
      <w:kern w:val="2"/>
      <w:sz w:val="21"/>
      <w:szCs w:val="24"/>
    </w:rPr>
  </w:style>
  <w:style w:type="character" w:customStyle="1" w:styleId="35">
    <w:name w:val="批注主题 字符"/>
    <w:basedOn w:val="34"/>
    <w:link w:val="15"/>
    <w:semiHidden/>
    <w:qFormat/>
    <w:uiPriority w:val="99"/>
    <w:rPr>
      <w:rFonts w:ascii="Times New Roman" w:hAnsi="Times New Roman" w:eastAsia="宋体" w:cs="Times New Roman"/>
      <w:b/>
      <w:bCs/>
      <w:kern w:val="2"/>
      <w:sz w:val="21"/>
      <w:szCs w:val="24"/>
    </w:rPr>
  </w:style>
  <w:style w:type="character" w:customStyle="1" w:styleId="36">
    <w:name w:val="标题 3 字符"/>
    <w:basedOn w:val="17"/>
    <w:link w:val="5"/>
    <w:semiHidden/>
    <w:qFormat/>
    <w:uiPriority w:val="9"/>
    <w:rPr>
      <w:rFonts w:ascii="Times New Roman" w:hAnsi="Times New Roman"/>
      <w:b/>
      <w:bCs/>
      <w:kern w:val="2"/>
      <w:sz w:val="32"/>
      <w:szCs w:val="32"/>
    </w:rPr>
  </w:style>
  <w:style w:type="paragraph" w:customStyle="1" w:styleId="37">
    <w:name w:val="Char Char2"/>
    <w:basedOn w:val="1"/>
    <w:qFormat/>
    <w:uiPriority w:val="0"/>
    <w:rPr>
      <w:rFonts w:ascii="Calibri" w:hAnsi="Calibri" w:cs="黑体"/>
      <w:szCs w:val="22"/>
    </w:rPr>
  </w:style>
  <w:style w:type="paragraph" w:customStyle="1" w:styleId="38">
    <w:name w:val="Table Paragraph"/>
    <w:basedOn w:val="1"/>
    <w:qFormat/>
    <w:uiPriority w:val="0"/>
    <w:pPr>
      <w:autoSpaceDE w:val="0"/>
      <w:autoSpaceDN w:val="0"/>
      <w:adjustRightInd w:val="0"/>
      <w:jc w:val="left"/>
    </w:pPr>
    <w:rPr>
      <w:kern w:val="0"/>
      <w:sz w:val="24"/>
    </w:rPr>
  </w:style>
  <w:style w:type="paragraph" w:styleId="39">
    <w:name w:val="List Paragraph"/>
    <w:basedOn w:val="1"/>
    <w:qFormat/>
    <w:uiPriority w:val="34"/>
    <w:pPr>
      <w:ind w:firstLine="420" w:firstLineChars="200"/>
    </w:pPr>
    <w:rPr>
      <w:rFonts w:ascii="等线" w:hAnsi="等线" w:eastAsia="等线"/>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14104</Words>
  <Characters>15202</Characters>
  <Lines>90</Lines>
  <Paragraphs>25</Paragraphs>
  <TotalTime>13</TotalTime>
  <ScaleCrop>false</ScaleCrop>
  <LinksUpToDate>false</LinksUpToDate>
  <CharactersWithSpaces>16468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2024-09-02T19:15:00Z</dcterms:created>
  <dc:creator>lix</dc:creator>
  <cp:lastModifiedBy>xuanpc</cp:lastModifiedBy>
  <cp:lastPrinted>2024-08-12T23:45:00Z</cp:lastPrinted>
  <dcterms:modified xsi:type="dcterms:W3CDTF">2025-01-03T07:48:10Z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0131592C3AFE4C62B2548B25BF6851CA_13</vt:lpwstr>
  </property>
  <property fmtid="{D5CDD505-2E9C-101B-9397-08002B2CF9AE}" pid="4" name="KSOTemplateDocerSaveRecord">
    <vt:lpwstr>eyJoZGlkIjoiNDc0OTU1YWQ0YmIwMDQ4N2VjNTE4ODQ5MzkyNjQ0ODYifQ==</vt:lpwstr>
  </property>
</Properties>
</file>